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54851263" w:rsidR="00F17F5E" w:rsidRDefault="00F17F5E" w:rsidP="00F17F5E">
      <w:pPr>
        <w:pStyle w:val="3GPPHeader"/>
        <w:spacing w:after="60"/>
      </w:pPr>
      <w:bookmarkStart w:id="0" w:name="_GoBack"/>
      <w:bookmarkEnd w:id="0"/>
      <w:r>
        <w:t>3GPP TSG-RAN WG1 Meeting #97</w:t>
      </w:r>
      <w:r>
        <w:tab/>
      </w:r>
      <w:r w:rsidR="003B6A85" w:rsidRPr="003B6A85">
        <w:t>R1-1905966</w:t>
      </w:r>
    </w:p>
    <w:p w14:paraId="492457AB" w14:textId="2E0D93B9" w:rsidR="00B0348E" w:rsidRPr="00CE0424" w:rsidRDefault="00F17F5E" w:rsidP="00F17F5E">
      <w:pPr>
        <w:pStyle w:val="3GPPHeader"/>
        <w:spacing w:after="60"/>
      </w:pPr>
      <w:r>
        <w:t>Reno, Nevada, USA, May 13th – 17th 2019</w:t>
      </w:r>
    </w:p>
    <w:p w14:paraId="60A5317D" w14:textId="77777777" w:rsidR="00E90E49" w:rsidRPr="00CE0424" w:rsidRDefault="00E90E49" w:rsidP="00357380">
      <w:pPr>
        <w:pStyle w:val="3GPPHeader"/>
      </w:pPr>
    </w:p>
    <w:p w14:paraId="3C6869D1" w14:textId="57D86F56"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F04951">
        <w:rPr>
          <w:sz w:val="22"/>
          <w:szCs w:val="22"/>
          <w:lang w:val="en-US"/>
        </w:rPr>
        <w:t>2</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05BB6BD"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for transmission in preconfigured UL resources in </w:t>
      </w:r>
      <w:r w:rsidR="00F04951">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DC0D97D" w14:textId="23CE5349" w:rsidR="009B78C7" w:rsidRDefault="00F04951" w:rsidP="00770C89">
      <w:pPr>
        <w:pStyle w:val="BodyText"/>
      </w:pPr>
      <w:r w:rsidRPr="00F04951">
        <w:t>In the Work Item (WI) on “Additional enhancements for NB-IoT</w:t>
      </w:r>
      <w:r>
        <w:t>” [1]</w:t>
      </w:r>
      <w:r w:rsidR="00FB4A6C" w:rsidRPr="00E36C2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C86511" w:rsidRDefault="00770C89" w:rsidP="00902081">
            <w:pPr>
              <w:spacing w:after="0"/>
              <w:rPr>
                <w:b/>
                <w:bCs/>
                <w:sz w:val="16"/>
              </w:rPr>
            </w:pPr>
            <w:r w:rsidRPr="00C86511">
              <w:rPr>
                <w:b/>
                <w:bCs/>
                <w:sz w:val="18"/>
              </w:rPr>
              <w:t>Improved UL transmission efficiency and/or UE power consumption:</w:t>
            </w:r>
          </w:p>
          <w:p w14:paraId="177A9EB0" w14:textId="77777777" w:rsidR="00770C89" w:rsidRPr="00C86511" w:rsidRDefault="00770C89" w:rsidP="00ED0FA8">
            <w:pPr>
              <w:numPr>
                <w:ilvl w:val="0"/>
                <w:numId w:val="13"/>
              </w:numPr>
              <w:spacing w:after="0"/>
              <w:textAlignment w:val="auto"/>
              <w:rPr>
                <w:bCs/>
                <w:sz w:val="16"/>
              </w:rPr>
            </w:pPr>
            <w:bookmarkStart w:id="1" w:name="_Hlk518637711"/>
            <w:bookmarkStart w:id="2" w:name="_Hlk516687799"/>
            <w:r w:rsidRPr="00C86511">
              <w:rPr>
                <w:bCs/>
                <w:sz w:val="18"/>
              </w:rPr>
              <w:t>Specify support for transmission in preconfigured resources in idle and/or connected mode based on SC-FDMA waveform for UEs with a valid timing advance</w:t>
            </w:r>
            <w:bookmarkEnd w:id="1"/>
            <w:r w:rsidRPr="00C86511">
              <w:rPr>
                <w:bCs/>
                <w:sz w:val="18"/>
              </w:rPr>
              <w:t xml:space="preserve"> [RAN1, RAN2</w:t>
            </w:r>
            <w:bookmarkStart w:id="3" w:name="_Hlk516765211"/>
            <w:r w:rsidRPr="00C86511">
              <w:rPr>
                <w:bCs/>
                <w:sz w:val="18"/>
              </w:rPr>
              <w:t>, RAN</w:t>
            </w:r>
            <w:bookmarkEnd w:id="3"/>
            <w:r w:rsidRPr="00C86511">
              <w:rPr>
                <w:bCs/>
                <w:sz w:val="18"/>
              </w:rPr>
              <w:t>4]</w:t>
            </w:r>
          </w:p>
          <w:p w14:paraId="5626822E" w14:textId="77777777" w:rsidR="00770C89" w:rsidRPr="00C86511" w:rsidRDefault="00770C89" w:rsidP="00ED0FA8">
            <w:pPr>
              <w:numPr>
                <w:ilvl w:val="1"/>
                <w:numId w:val="13"/>
              </w:numPr>
              <w:spacing w:after="0"/>
              <w:textAlignment w:val="auto"/>
              <w:rPr>
                <w:bCs/>
                <w:sz w:val="16"/>
              </w:rPr>
            </w:pPr>
            <w:r w:rsidRPr="00C86511">
              <w:rPr>
                <w:bCs/>
                <w:sz w:val="18"/>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C86511">
              <w:rPr>
                <w:bCs/>
                <w:sz w:val="18"/>
              </w:rPr>
              <w:t>Note: This is limited to orthogonal (multi) access schemes</w:t>
            </w:r>
            <w:bookmarkEnd w:id="2"/>
          </w:p>
        </w:tc>
      </w:tr>
    </w:tbl>
    <w:p w14:paraId="0427D734" w14:textId="77777777" w:rsidR="00CC20AF" w:rsidRDefault="00CC20AF" w:rsidP="00770C89">
      <w:pPr>
        <w:pStyle w:val="BodyText"/>
      </w:pPr>
    </w:p>
    <w:p w14:paraId="643835F5" w14:textId="0DCF305E" w:rsidR="00F17F5E" w:rsidRDefault="009E2563" w:rsidP="00770C89">
      <w:pPr>
        <w:pStyle w:val="BodyText"/>
      </w:pPr>
      <w:r>
        <w:t>In RAN1 #</w:t>
      </w:r>
      <w:r w:rsidR="00F12CAD">
        <w:t>9</w:t>
      </w:r>
      <w:r w:rsidR="00B0348E">
        <w:t>6</w:t>
      </w:r>
      <w:r w:rsidR="00F17F5E">
        <w:t>bis</w:t>
      </w:r>
      <w:r w:rsidR="00770C89">
        <w:t xml:space="preserve">, </w:t>
      </w:r>
      <w:r w:rsidR="00F17F5E">
        <w:t>two working assumptions were captured in the chairman’s notes</w:t>
      </w:r>
      <w:r w:rsidR="007B6CBB">
        <w:t xml:space="preserve"> [2]</w:t>
      </w:r>
      <w:r w:rsidR="00F17F5E">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F17F5E" w14:paraId="45773CFE" w14:textId="77777777" w:rsidTr="00F17F5E">
        <w:tc>
          <w:tcPr>
            <w:tcW w:w="4814" w:type="dxa"/>
          </w:tcPr>
          <w:p w14:paraId="24CB825B" w14:textId="77777777" w:rsidR="00CC20AF" w:rsidRPr="00A80BD2" w:rsidRDefault="00CC20AF" w:rsidP="00F17F5E">
            <w:pPr>
              <w:overflowPunct/>
              <w:autoSpaceDE/>
              <w:autoSpaceDN/>
              <w:adjustRightInd/>
              <w:spacing w:after="0"/>
              <w:ind w:left="360" w:hanging="360"/>
              <w:jc w:val="both"/>
              <w:textAlignment w:val="auto"/>
              <w:rPr>
                <w:b/>
                <w:bCs/>
                <w:color w:val="000000"/>
                <w:kern w:val="24"/>
                <w:sz w:val="14"/>
                <w:highlight w:val="darkYellow"/>
                <w:lang w:eastAsia="sv-SE"/>
              </w:rPr>
            </w:pPr>
          </w:p>
          <w:p w14:paraId="0F915128" w14:textId="203ED058" w:rsidR="00F17F5E" w:rsidRPr="00A80BD2" w:rsidRDefault="00F17F5E" w:rsidP="00F17F5E">
            <w:pPr>
              <w:overflowPunct/>
              <w:autoSpaceDE/>
              <w:autoSpaceDN/>
              <w:adjustRightInd/>
              <w:spacing w:after="0"/>
              <w:ind w:left="360" w:hanging="360"/>
              <w:jc w:val="both"/>
              <w:textAlignment w:val="auto"/>
              <w:rPr>
                <w:sz w:val="14"/>
                <w:szCs w:val="24"/>
                <w:lang w:val="en-US" w:eastAsia="sv-SE"/>
              </w:rPr>
            </w:pPr>
            <w:r w:rsidRPr="00A80BD2">
              <w:rPr>
                <w:b/>
                <w:bCs/>
                <w:color w:val="000000"/>
                <w:kern w:val="24"/>
                <w:sz w:val="14"/>
                <w:highlight w:val="darkYellow"/>
                <w:lang w:eastAsia="sv-SE"/>
              </w:rPr>
              <w:t>Working Assumption#1</w:t>
            </w:r>
          </w:p>
          <w:p w14:paraId="54E336FC" w14:textId="77777777" w:rsidR="00F17F5E" w:rsidRPr="00A80BD2" w:rsidRDefault="00F17F5E" w:rsidP="00F17F5E">
            <w:pPr>
              <w:overflowPunct/>
              <w:autoSpaceDE/>
              <w:autoSpaceDN/>
              <w:adjustRightInd/>
              <w:spacing w:after="0"/>
              <w:ind w:left="360" w:hanging="360"/>
              <w:jc w:val="both"/>
              <w:textAlignment w:val="auto"/>
              <w:rPr>
                <w:sz w:val="14"/>
                <w:szCs w:val="24"/>
                <w:lang w:val="en-US" w:eastAsia="sv-SE"/>
              </w:rPr>
            </w:pPr>
            <w:r w:rsidRPr="00A80BD2">
              <w:rPr>
                <w:color w:val="000000"/>
                <w:kern w:val="24"/>
                <w:sz w:val="14"/>
                <w:lang w:eastAsia="sv-SE"/>
              </w:rPr>
              <w:t xml:space="preserve">In idle mode, </w:t>
            </w:r>
            <w:bookmarkStart w:id="4" w:name="_Hlk7775811"/>
            <w:r w:rsidRPr="00A80BD2">
              <w:rPr>
                <w:color w:val="000000"/>
                <w:kern w:val="24"/>
                <w:sz w:val="14"/>
                <w:lang w:eastAsia="sv-SE"/>
              </w:rPr>
              <w:t>updating PUR configurations and/or PUR parameters via L1 signalling</w:t>
            </w:r>
            <w:bookmarkEnd w:id="4"/>
            <w:r w:rsidRPr="00A80BD2">
              <w:rPr>
                <w:color w:val="000000"/>
                <w:kern w:val="24"/>
                <w:sz w:val="14"/>
                <w:lang w:eastAsia="sv-SE"/>
              </w:rPr>
              <w:t xml:space="preserve"> after a PUR transmission is supported</w:t>
            </w:r>
          </w:p>
          <w:p w14:paraId="2BC13804" w14:textId="77777777" w:rsidR="00F17F5E" w:rsidRPr="00A80BD2" w:rsidRDefault="00F17F5E" w:rsidP="007474AC">
            <w:pPr>
              <w:numPr>
                <w:ilvl w:val="0"/>
                <w:numId w:val="22"/>
              </w:numPr>
              <w:overflowPunct/>
              <w:autoSpaceDE/>
              <w:autoSpaceDN/>
              <w:adjustRightInd/>
              <w:spacing w:after="0"/>
              <w:ind w:left="1267"/>
              <w:contextualSpacing/>
              <w:textAlignment w:val="auto"/>
              <w:rPr>
                <w:sz w:val="14"/>
                <w:szCs w:val="24"/>
                <w:lang w:val="en-US" w:eastAsia="sv-SE"/>
              </w:rPr>
            </w:pPr>
            <w:r w:rsidRPr="00A80BD2">
              <w:rPr>
                <w:color w:val="000000"/>
                <w:kern w:val="24"/>
                <w:sz w:val="14"/>
                <w:lang w:val="en-US" w:eastAsia="sv-SE"/>
              </w:rPr>
              <w:t>FFS: Which PUR configurations and PUR parameters will be signaled via L1</w:t>
            </w:r>
          </w:p>
          <w:p w14:paraId="2E8EBC75" w14:textId="77777777" w:rsidR="00F17F5E" w:rsidRPr="00A80BD2" w:rsidRDefault="00F17F5E" w:rsidP="007474AC">
            <w:pPr>
              <w:numPr>
                <w:ilvl w:val="0"/>
                <w:numId w:val="22"/>
              </w:numPr>
              <w:overflowPunct/>
              <w:autoSpaceDE/>
              <w:autoSpaceDN/>
              <w:adjustRightInd/>
              <w:spacing w:after="0"/>
              <w:ind w:left="1267"/>
              <w:contextualSpacing/>
              <w:textAlignment w:val="auto"/>
              <w:rPr>
                <w:sz w:val="14"/>
                <w:szCs w:val="24"/>
                <w:lang w:val="en-US" w:eastAsia="sv-SE"/>
              </w:rPr>
            </w:pPr>
            <w:r w:rsidRPr="00A80BD2">
              <w:rPr>
                <w:color w:val="000000"/>
                <w:kern w:val="24"/>
                <w:sz w:val="14"/>
                <w:lang w:val="en-US" w:eastAsia="sv-SE"/>
              </w:rPr>
              <w:t>FFS: Definition of PUR configurations and PUR parameters</w:t>
            </w:r>
          </w:p>
          <w:p w14:paraId="14E82B9E" w14:textId="1B992AC6" w:rsidR="00F17F5E" w:rsidRPr="00A80BD2" w:rsidRDefault="00F17F5E" w:rsidP="00F17F5E">
            <w:pPr>
              <w:tabs>
                <w:tab w:val="left" w:pos="1304"/>
              </w:tabs>
              <w:overflowPunct/>
              <w:autoSpaceDE/>
              <w:autoSpaceDN/>
              <w:adjustRightInd/>
              <w:spacing w:after="0"/>
              <w:ind w:hanging="360"/>
              <w:textAlignment w:val="auto"/>
              <w:rPr>
                <w:sz w:val="14"/>
                <w:szCs w:val="24"/>
                <w:lang w:val="en-US" w:eastAsia="sv-SE"/>
              </w:rPr>
            </w:pPr>
            <w:r w:rsidRPr="00A80BD2">
              <w:rPr>
                <w:color w:val="000000"/>
                <w:kern w:val="2"/>
                <w:sz w:val="14"/>
                <w:lang w:val="en-US" w:eastAsia="sv-SE"/>
              </w:rPr>
              <w:t>The working assumption will be automatically confirmed if for some cases L2/L3 signaling is not needed. If RAN2 decides that L2/L3 signaling is needed for all cases, the working assumption will be reverted.</w:t>
            </w:r>
          </w:p>
        </w:tc>
        <w:tc>
          <w:tcPr>
            <w:tcW w:w="4815" w:type="dxa"/>
          </w:tcPr>
          <w:p w14:paraId="0297ABA1" w14:textId="77777777" w:rsidR="00CC20AF" w:rsidRPr="00A80BD2" w:rsidRDefault="00CC20AF" w:rsidP="00F17F5E">
            <w:pPr>
              <w:overflowPunct/>
              <w:autoSpaceDE/>
              <w:autoSpaceDN/>
              <w:adjustRightInd/>
              <w:spacing w:after="0"/>
              <w:ind w:left="360" w:hanging="360"/>
              <w:jc w:val="both"/>
              <w:textAlignment w:val="auto"/>
              <w:rPr>
                <w:b/>
                <w:bCs/>
                <w:color w:val="000000"/>
                <w:kern w:val="24"/>
                <w:sz w:val="14"/>
                <w:highlight w:val="darkYellow"/>
                <w:lang w:eastAsia="sv-SE"/>
              </w:rPr>
            </w:pPr>
          </w:p>
          <w:p w14:paraId="12CEEA6A" w14:textId="2E54B45A" w:rsidR="00F17F5E" w:rsidRPr="00A80BD2" w:rsidRDefault="00F17F5E" w:rsidP="00F17F5E">
            <w:pPr>
              <w:overflowPunct/>
              <w:autoSpaceDE/>
              <w:autoSpaceDN/>
              <w:adjustRightInd/>
              <w:spacing w:after="0"/>
              <w:ind w:left="360" w:hanging="360"/>
              <w:jc w:val="both"/>
              <w:textAlignment w:val="auto"/>
              <w:rPr>
                <w:b/>
                <w:bCs/>
                <w:color w:val="000000"/>
                <w:kern w:val="24"/>
                <w:sz w:val="14"/>
                <w:highlight w:val="darkYellow"/>
                <w:lang w:eastAsia="sv-SE"/>
              </w:rPr>
            </w:pPr>
            <w:r w:rsidRPr="00A80BD2">
              <w:rPr>
                <w:b/>
                <w:bCs/>
                <w:color w:val="000000"/>
                <w:kern w:val="24"/>
                <w:sz w:val="14"/>
                <w:highlight w:val="darkYellow"/>
                <w:lang w:eastAsia="sv-SE"/>
              </w:rPr>
              <w:t>Working Assumption#2</w:t>
            </w:r>
          </w:p>
          <w:p w14:paraId="6B4E8947" w14:textId="77777777" w:rsidR="00F17F5E" w:rsidRPr="00A80BD2" w:rsidRDefault="00F17F5E" w:rsidP="00F17F5E">
            <w:pPr>
              <w:overflowPunct/>
              <w:autoSpaceDE/>
              <w:autoSpaceDN/>
              <w:adjustRightInd/>
              <w:spacing w:after="0"/>
              <w:ind w:left="360" w:hanging="360"/>
              <w:jc w:val="both"/>
              <w:textAlignment w:val="auto"/>
              <w:rPr>
                <w:bCs/>
                <w:color w:val="000000"/>
                <w:kern w:val="24"/>
                <w:sz w:val="14"/>
                <w:lang w:val="sv-SE" w:eastAsia="sv-SE"/>
              </w:rPr>
            </w:pPr>
            <w:r w:rsidRPr="00A80BD2">
              <w:rPr>
                <w:bCs/>
                <w:color w:val="000000"/>
                <w:kern w:val="24"/>
                <w:sz w:val="14"/>
                <w:lang w:val="en-US" w:eastAsia="sv-SE"/>
              </w:rPr>
              <w:t>For dedicated PUR</w:t>
            </w:r>
          </w:p>
          <w:p w14:paraId="3EF54D1F" w14:textId="77777777" w:rsidR="00036668" w:rsidRPr="00A80BD2" w:rsidRDefault="00036668" w:rsidP="007474AC">
            <w:pPr>
              <w:numPr>
                <w:ilvl w:val="0"/>
                <w:numId w:val="23"/>
              </w:numPr>
              <w:overflowPunct/>
              <w:autoSpaceDE/>
              <w:autoSpaceDN/>
              <w:adjustRightInd/>
              <w:spacing w:after="0"/>
              <w:jc w:val="both"/>
              <w:textAlignment w:val="auto"/>
              <w:rPr>
                <w:bCs/>
                <w:color w:val="000000"/>
                <w:kern w:val="24"/>
                <w:sz w:val="14"/>
                <w:lang w:val="en-US" w:eastAsia="sv-SE"/>
              </w:rPr>
            </w:pPr>
            <w:r w:rsidRPr="00A80BD2">
              <w:rPr>
                <w:bCs/>
                <w:color w:val="000000"/>
                <w:kern w:val="24"/>
                <w:sz w:val="14"/>
                <w:lang w:val="en-US" w:eastAsia="sv-SE"/>
              </w:rPr>
              <w:t xml:space="preserve">During the PUR search space monitoring, the UE monitors for DCI scrambled with a RNTI </w:t>
            </w:r>
            <w:proofErr w:type="gramStart"/>
            <w:r w:rsidRPr="00A80BD2">
              <w:rPr>
                <w:bCs/>
                <w:color w:val="000000"/>
                <w:kern w:val="24"/>
                <w:sz w:val="14"/>
                <w:lang w:val="en-US" w:eastAsia="sv-SE"/>
              </w:rPr>
              <w:t>assuming that</w:t>
            </w:r>
            <w:proofErr w:type="gramEnd"/>
            <w:r w:rsidRPr="00A80BD2">
              <w:rPr>
                <w:bCs/>
                <w:color w:val="000000"/>
                <w:kern w:val="24"/>
                <w:sz w:val="14"/>
                <w:lang w:val="en-US" w:eastAsia="sv-SE"/>
              </w:rPr>
              <w:t xml:space="preserve"> the RNTI is not shared with any other UE</w:t>
            </w:r>
          </w:p>
          <w:p w14:paraId="639C807E" w14:textId="77777777" w:rsidR="00036668" w:rsidRPr="00A80BD2" w:rsidRDefault="00036668" w:rsidP="007474AC">
            <w:pPr>
              <w:numPr>
                <w:ilvl w:val="1"/>
                <w:numId w:val="23"/>
              </w:numPr>
              <w:overflowPunct/>
              <w:autoSpaceDE/>
              <w:autoSpaceDN/>
              <w:adjustRightInd/>
              <w:spacing w:after="0"/>
              <w:jc w:val="both"/>
              <w:textAlignment w:val="auto"/>
              <w:rPr>
                <w:bCs/>
                <w:color w:val="000000"/>
                <w:kern w:val="24"/>
                <w:sz w:val="14"/>
                <w:lang w:val="en-US" w:eastAsia="sv-SE"/>
              </w:rPr>
            </w:pPr>
            <w:r w:rsidRPr="00A80BD2">
              <w:rPr>
                <w:bCs/>
                <w:color w:val="000000"/>
                <w:kern w:val="24"/>
                <w:sz w:val="14"/>
                <w:lang w:val="en-US" w:eastAsia="sv-SE"/>
              </w:rPr>
              <w:t>Note: It is up to RAN2 to decide how the RNTI is signaled to UE or derived</w:t>
            </w:r>
          </w:p>
          <w:p w14:paraId="05FA40A3" w14:textId="77777777" w:rsidR="00036668" w:rsidRPr="00A80BD2" w:rsidRDefault="00036668" w:rsidP="007474AC">
            <w:pPr>
              <w:numPr>
                <w:ilvl w:val="0"/>
                <w:numId w:val="23"/>
              </w:numPr>
              <w:overflowPunct/>
              <w:autoSpaceDE/>
              <w:autoSpaceDN/>
              <w:adjustRightInd/>
              <w:spacing w:after="0"/>
              <w:jc w:val="both"/>
              <w:textAlignment w:val="auto"/>
              <w:rPr>
                <w:bCs/>
                <w:color w:val="000000"/>
                <w:kern w:val="24"/>
                <w:sz w:val="14"/>
                <w:lang w:val="en-US" w:eastAsia="sv-SE"/>
              </w:rPr>
            </w:pPr>
            <w:r w:rsidRPr="00A80BD2">
              <w:rPr>
                <w:bCs/>
                <w:color w:val="000000"/>
                <w:kern w:val="24"/>
                <w:sz w:val="14"/>
                <w:lang w:val="en-US" w:eastAsia="sv-SE"/>
              </w:rPr>
              <w:t>FFS if the UE monitors any additional RNTI which may be shared with other UEs.</w:t>
            </w:r>
          </w:p>
          <w:p w14:paraId="6C8E5F0A" w14:textId="77777777" w:rsidR="00036668" w:rsidRPr="00A80BD2" w:rsidRDefault="00036668" w:rsidP="007474AC">
            <w:pPr>
              <w:numPr>
                <w:ilvl w:val="0"/>
                <w:numId w:val="23"/>
              </w:numPr>
              <w:overflowPunct/>
              <w:autoSpaceDE/>
              <w:autoSpaceDN/>
              <w:adjustRightInd/>
              <w:spacing w:after="0"/>
              <w:jc w:val="both"/>
              <w:textAlignment w:val="auto"/>
              <w:rPr>
                <w:bCs/>
                <w:color w:val="000000"/>
                <w:kern w:val="24"/>
                <w:sz w:val="14"/>
                <w:lang w:val="en-US" w:eastAsia="sv-SE"/>
              </w:rPr>
            </w:pPr>
            <w:r w:rsidRPr="00A80BD2">
              <w:rPr>
                <w:bCs/>
                <w:color w:val="000000"/>
                <w:kern w:val="24"/>
                <w:sz w:val="14"/>
                <w:lang w:val="en-US" w:eastAsia="sv-SE"/>
              </w:rPr>
              <w:t>Note: The same RNTI may be used over non-overlapping time and/or frequency resources</w:t>
            </w:r>
          </w:p>
          <w:p w14:paraId="2CE0FAD2" w14:textId="77777777" w:rsidR="00F17F5E" w:rsidRPr="00A80BD2" w:rsidRDefault="00F17F5E" w:rsidP="00F17F5E">
            <w:pPr>
              <w:overflowPunct/>
              <w:autoSpaceDE/>
              <w:autoSpaceDN/>
              <w:adjustRightInd/>
              <w:spacing w:after="0"/>
              <w:ind w:left="360" w:hanging="360"/>
              <w:jc w:val="both"/>
              <w:textAlignment w:val="auto"/>
              <w:rPr>
                <w:bCs/>
                <w:color w:val="000000"/>
                <w:kern w:val="24"/>
                <w:sz w:val="14"/>
                <w:lang w:val="en-US" w:eastAsia="sv-SE"/>
              </w:rPr>
            </w:pPr>
            <w:r w:rsidRPr="00A80BD2">
              <w:rPr>
                <w:bCs/>
                <w:color w:val="000000"/>
                <w:kern w:val="24"/>
                <w:sz w:val="14"/>
                <w:lang w:val="en-US" w:eastAsia="sv-SE"/>
              </w:rPr>
              <w:t xml:space="preserve">Send </w:t>
            </w:r>
            <w:proofErr w:type="gramStart"/>
            <w:r w:rsidRPr="00A80BD2">
              <w:rPr>
                <w:bCs/>
                <w:color w:val="000000"/>
                <w:kern w:val="24"/>
                <w:sz w:val="14"/>
                <w:lang w:val="en-US" w:eastAsia="sv-SE"/>
              </w:rPr>
              <w:t>an</w:t>
            </w:r>
            <w:proofErr w:type="gramEnd"/>
            <w:r w:rsidRPr="00A80BD2">
              <w:rPr>
                <w:bCs/>
                <w:color w:val="000000"/>
                <w:kern w:val="24"/>
                <w:sz w:val="14"/>
                <w:lang w:val="en-US" w:eastAsia="sv-SE"/>
              </w:rPr>
              <w:t xml:space="preserve"> LS to RAN2 to include two above working assumptions (LS is endorsed in eMTC agenda item). Ask whether the first bullet in working assumption #2 is feasible. If it is concluded that working assumption #2 feasible, the working assumption #2 will be automatically confirmed.</w:t>
            </w:r>
          </w:p>
          <w:p w14:paraId="29DE051F" w14:textId="388BEEA2" w:rsidR="00F17F5E" w:rsidRPr="00A80BD2" w:rsidRDefault="00F17F5E" w:rsidP="00F17F5E">
            <w:pPr>
              <w:overflowPunct/>
              <w:autoSpaceDE/>
              <w:autoSpaceDN/>
              <w:adjustRightInd/>
              <w:spacing w:after="0"/>
              <w:ind w:left="360" w:hanging="360"/>
              <w:jc w:val="both"/>
              <w:textAlignment w:val="auto"/>
              <w:rPr>
                <w:sz w:val="14"/>
                <w:lang w:val="en-US"/>
              </w:rPr>
            </w:pPr>
          </w:p>
        </w:tc>
      </w:tr>
    </w:tbl>
    <w:p w14:paraId="51E16166" w14:textId="77777777" w:rsidR="00F17F5E" w:rsidRDefault="00F17F5E" w:rsidP="00770C89">
      <w:pPr>
        <w:pStyle w:val="BodyText"/>
      </w:pPr>
    </w:p>
    <w:p w14:paraId="1236E06F" w14:textId="482F1DDF" w:rsidR="00770C89" w:rsidRDefault="00694EA1" w:rsidP="00770C89">
      <w:pPr>
        <w:pStyle w:val="BodyText"/>
      </w:pPr>
      <w:r>
        <w:t>In addition to the above Working Assumptions</w:t>
      </w:r>
      <w:r w:rsidR="00F822D2">
        <w:t xml:space="preserve"> captured in a LS </w:t>
      </w:r>
      <w:r w:rsidR="00F822D2" w:rsidRPr="00400597">
        <w:t>[</w:t>
      </w:r>
      <w:r w:rsidR="00400597" w:rsidRPr="00400597">
        <w:t>3</w:t>
      </w:r>
      <w:r w:rsidR="00F822D2">
        <w:t>]</w:t>
      </w:r>
      <w:r>
        <w:t xml:space="preserve">, </w:t>
      </w:r>
      <w:r w:rsidR="00770C89">
        <w:t>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Pr="00817FB4" w:rsidRDefault="00CC20AF" w:rsidP="00CC20AF">
            <w:pPr>
              <w:tabs>
                <w:tab w:val="left" w:pos="1620"/>
              </w:tabs>
              <w:overflowPunct/>
              <w:autoSpaceDE/>
              <w:autoSpaceDN/>
              <w:adjustRightInd/>
              <w:spacing w:after="0"/>
              <w:jc w:val="both"/>
              <w:textAlignment w:val="auto"/>
              <w:rPr>
                <w:rFonts w:eastAsia="MS Mincho"/>
                <w:b/>
                <w:sz w:val="14"/>
                <w:szCs w:val="14"/>
                <w:highlight w:val="green"/>
                <w:lang w:eastAsia="sv-SE"/>
              </w:rPr>
            </w:pPr>
          </w:p>
          <w:p w14:paraId="068F0E5C" w14:textId="77777777" w:rsidR="00817FB4" w:rsidRPr="00817FB4" w:rsidRDefault="00817FB4" w:rsidP="00817FB4">
            <w:pPr>
              <w:overflowPunct/>
              <w:autoSpaceDE/>
              <w:autoSpaceDN/>
              <w:adjustRightInd/>
              <w:spacing w:after="0"/>
              <w:jc w:val="both"/>
              <w:textAlignment w:val="auto"/>
              <w:rPr>
                <w:rFonts w:ascii="Arial" w:eastAsia="SimSun" w:hAnsi="Arial" w:cs="Arial"/>
                <w:color w:val="493118"/>
                <w:sz w:val="14"/>
                <w:szCs w:val="14"/>
                <w:highlight w:val="green"/>
                <w:lang w:val="en-US" w:eastAsia="zh-CN"/>
              </w:rPr>
            </w:pPr>
            <w:r w:rsidRPr="00817FB4">
              <w:rPr>
                <w:rFonts w:ascii="Times" w:eastAsia="SimSun" w:hAnsi="Times" w:cs="Times"/>
                <w:b/>
                <w:bCs/>
                <w:color w:val="000000"/>
                <w:sz w:val="14"/>
                <w:szCs w:val="14"/>
                <w:highlight w:val="green"/>
                <w:lang w:eastAsia="zh-CN"/>
              </w:rPr>
              <w:t>Agreement</w:t>
            </w:r>
          </w:p>
          <w:p w14:paraId="3926A0D6"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en-US"/>
              </w:rPr>
            </w:pPr>
            <w:r w:rsidRPr="00817FB4">
              <w:rPr>
                <w:rFonts w:ascii="Times" w:eastAsia="Batang" w:hAnsi="Times" w:cs="Times"/>
                <w:color w:val="000000"/>
                <w:sz w:val="14"/>
                <w:szCs w:val="14"/>
                <w:lang w:eastAsia="en-US"/>
              </w:rPr>
              <w:t>In idle mode, a UE can be configured such that TA is always valid within a given cell.</w:t>
            </w:r>
          </w:p>
          <w:p w14:paraId="19F4FB2D" w14:textId="77777777" w:rsidR="00817FB4" w:rsidRPr="00817FB4" w:rsidRDefault="00817FB4" w:rsidP="00817FB4">
            <w:pPr>
              <w:numPr>
                <w:ilvl w:val="0"/>
                <w:numId w:val="24"/>
              </w:numPr>
              <w:overflowPunct/>
              <w:autoSpaceDE/>
              <w:autoSpaceDN/>
              <w:adjustRightInd/>
              <w:spacing w:after="0"/>
              <w:textAlignment w:val="auto"/>
              <w:rPr>
                <w:rFonts w:ascii="Times" w:eastAsia="Batang" w:hAnsi="Times"/>
                <w:bCs/>
                <w:sz w:val="14"/>
                <w:szCs w:val="14"/>
                <w:lang w:val="en-US" w:eastAsia="en-US"/>
              </w:rPr>
            </w:pPr>
            <w:r w:rsidRPr="00817FB4">
              <w:rPr>
                <w:rFonts w:ascii="Times" w:eastAsia="Batang" w:hAnsi="Times"/>
                <w:bCs/>
                <w:sz w:val="14"/>
                <w:szCs w:val="14"/>
                <w:lang w:val="en-US" w:eastAsia="en-US"/>
              </w:rPr>
              <w:t xml:space="preserve">Up to RAN2 how to implement </w:t>
            </w:r>
          </w:p>
          <w:p w14:paraId="57B60FCE" w14:textId="55809D77" w:rsidR="00817FB4" w:rsidRPr="00817FB4" w:rsidRDefault="00817FB4" w:rsidP="00817FB4">
            <w:pPr>
              <w:numPr>
                <w:ilvl w:val="1"/>
                <w:numId w:val="24"/>
              </w:numPr>
              <w:overflowPunct/>
              <w:autoSpaceDE/>
              <w:autoSpaceDN/>
              <w:adjustRightInd/>
              <w:spacing w:after="0"/>
              <w:textAlignment w:val="auto"/>
              <w:rPr>
                <w:rFonts w:ascii="Times" w:eastAsia="Batang" w:hAnsi="Times"/>
                <w:bCs/>
                <w:sz w:val="14"/>
                <w:szCs w:val="14"/>
                <w:lang w:val="en-US" w:eastAsia="en-US"/>
              </w:rPr>
            </w:pPr>
            <w:r w:rsidRPr="00817FB4">
              <w:rPr>
                <w:rFonts w:ascii="Times" w:eastAsia="Batang" w:hAnsi="Times"/>
                <w:bCs/>
                <w:sz w:val="14"/>
                <w:szCs w:val="14"/>
                <w:lang w:val="en-US" w:eastAsia="en-US"/>
              </w:rPr>
              <w:t xml:space="preserve">e.g. PUR Time Alignment Timer or NRSRP Threshold = infinity </w:t>
            </w:r>
          </w:p>
          <w:p w14:paraId="7E89411A" w14:textId="77777777" w:rsidR="00817FB4" w:rsidRPr="00817FB4" w:rsidRDefault="00817FB4" w:rsidP="00817FB4">
            <w:pPr>
              <w:overflowPunct/>
              <w:autoSpaceDE/>
              <w:autoSpaceDN/>
              <w:adjustRightInd/>
              <w:spacing w:after="0"/>
              <w:ind w:left="720" w:hanging="720"/>
              <w:textAlignment w:val="auto"/>
              <w:rPr>
                <w:rFonts w:ascii="Times" w:eastAsia="Batang" w:hAnsi="Times"/>
                <w:b/>
                <w:sz w:val="14"/>
                <w:szCs w:val="14"/>
                <w:highlight w:val="green"/>
                <w:lang w:eastAsia="x-none"/>
              </w:rPr>
            </w:pPr>
            <w:r w:rsidRPr="00817FB4">
              <w:rPr>
                <w:rFonts w:ascii="Times" w:eastAsia="Batang" w:hAnsi="Times"/>
                <w:b/>
                <w:sz w:val="14"/>
                <w:szCs w:val="14"/>
                <w:highlight w:val="green"/>
                <w:lang w:eastAsia="x-none"/>
              </w:rPr>
              <w:t xml:space="preserve">Agreement </w:t>
            </w:r>
          </w:p>
          <w:p w14:paraId="72937888"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x-none"/>
              </w:rPr>
            </w:pPr>
            <w:r w:rsidRPr="00817FB4">
              <w:rPr>
                <w:rFonts w:ascii="Times" w:eastAsia="Batang" w:hAnsi="Times"/>
                <w:sz w:val="14"/>
                <w:szCs w:val="14"/>
                <w:lang w:eastAsia="zh-CN"/>
              </w:rPr>
              <w:t xml:space="preserve">The value(s) of </w:t>
            </w:r>
            <w:r w:rsidRPr="00817FB4">
              <w:rPr>
                <w:rFonts w:ascii="Times" w:eastAsia="Batang" w:hAnsi="Times"/>
                <w:bCs/>
                <w:sz w:val="14"/>
                <w:szCs w:val="14"/>
                <w:lang w:eastAsia="zh-CN"/>
              </w:rPr>
              <w:t>NRSRP</w:t>
            </w:r>
            <w:r w:rsidRPr="00817FB4">
              <w:rPr>
                <w:rFonts w:ascii="Times" w:eastAsia="Batang" w:hAnsi="Times"/>
                <w:sz w:val="14"/>
                <w:szCs w:val="14"/>
                <w:lang w:eastAsia="zh-CN"/>
              </w:rPr>
              <w:t xml:space="preserve"> threshold(s) is UE specific</w:t>
            </w:r>
          </w:p>
          <w:p w14:paraId="1E83DD70"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x-none"/>
              </w:rPr>
            </w:pPr>
          </w:p>
          <w:p w14:paraId="43D2D80C" w14:textId="77777777" w:rsidR="00817FB4" w:rsidRPr="00817FB4" w:rsidRDefault="00817FB4" w:rsidP="00817FB4">
            <w:pPr>
              <w:overflowPunct/>
              <w:autoSpaceDE/>
              <w:autoSpaceDN/>
              <w:adjustRightInd/>
              <w:spacing w:after="0"/>
              <w:ind w:left="720" w:hanging="720"/>
              <w:textAlignment w:val="auto"/>
              <w:rPr>
                <w:rFonts w:ascii="Times" w:eastAsia="Batang" w:hAnsi="Times"/>
                <w:b/>
                <w:sz w:val="14"/>
                <w:szCs w:val="14"/>
                <w:highlight w:val="green"/>
                <w:lang w:eastAsia="en-GB"/>
              </w:rPr>
            </w:pPr>
            <w:r w:rsidRPr="00817FB4">
              <w:rPr>
                <w:rFonts w:ascii="Times" w:eastAsia="Batang" w:hAnsi="Times"/>
                <w:b/>
                <w:sz w:val="14"/>
                <w:szCs w:val="14"/>
                <w:highlight w:val="green"/>
                <w:lang w:eastAsia="en-GB"/>
              </w:rPr>
              <w:t>Agreement</w:t>
            </w:r>
          </w:p>
          <w:p w14:paraId="0AB70D58"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zh-CN"/>
              </w:rPr>
            </w:pPr>
            <w:r w:rsidRPr="00817FB4">
              <w:rPr>
                <w:rFonts w:ascii="Times" w:eastAsia="Batang" w:hAnsi="Times"/>
                <w:sz w:val="14"/>
                <w:szCs w:val="14"/>
                <w:lang w:eastAsia="zh-CN"/>
              </w:rPr>
              <w:t>The UE monitors the NPDCCH for at least a time period after a PUR transmission.</w:t>
            </w:r>
          </w:p>
          <w:p w14:paraId="2B87994D" w14:textId="77777777" w:rsidR="00817FB4" w:rsidRPr="00817FB4" w:rsidRDefault="00817FB4" w:rsidP="00817FB4">
            <w:pPr>
              <w:numPr>
                <w:ilvl w:val="0"/>
                <w:numId w:val="24"/>
              </w:numPr>
              <w:overflowPunct/>
              <w:autoSpaceDE/>
              <w:autoSpaceDN/>
              <w:adjustRightInd/>
              <w:spacing w:after="0"/>
              <w:textAlignment w:val="auto"/>
              <w:rPr>
                <w:rFonts w:ascii="Times" w:eastAsia="Batang" w:hAnsi="Times"/>
                <w:bCs/>
                <w:sz w:val="14"/>
                <w:szCs w:val="14"/>
                <w:lang w:val="en-US" w:eastAsia="en-US"/>
              </w:rPr>
            </w:pPr>
            <w:r w:rsidRPr="00817FB4">
              <w:rPr>
                <w:rFonts w:ascii="Times" w:eastAsia="Batang" w:hAnsi="Times"/>
                <w:bCs/>
                <w:sz w:val="14"/>
                <w:szCs w:val="14"/>
                <w:lang w:val="en-US" w:eastAsia="en-US"/>
              </w:rPr>
              <w:t>FFS: Details of the time period</w:t>
            </w:r>
          </w:p>
          <w:p w14:paraId="0C10D885" w14:textId="77777777" w:rsidR="00817FB4" w:rsidRPr="00817FB4" w:rsidRDefault="00817FB4" w:rsidP="00817FB4">
            <w:pPr>
              <w:numPr>
                <w:ilvl w:val="0"/>
                <w:numId w:val="24"/>
              </w:numPr>
              <w:overflowPunct/>
              <w:autoSpaceDE/>
              <w:autoSpaceDN/>
              <w:adjustRightInd/>
              <w:spacing w:after="0"/>
              <w:textAlignment w:val="auto"/>
              <w:rPr>
                <w:rFonts w:ascii="Times" w:eastAsia="Batang" w:hAnsi="Times"/>
                <w:bCs/>
                <w:sz w:val="14"/>
                <w:szCs w:val="14"/>
                <w:lang w:val="en-US" w:eastAsia="en-US"/>
              </w:rPr>
            </w:pPr>
            <w:r w:rsidRPr="00817FB4">
              <w:rPr>
                <w:rFonts w:ascii="Times" w:eastAsia="Batang" w:hAnsi="Times"/>
                <w:bCs/>
                <w:sz w:val="14"/>
                <w:szCs w:val="14"/>
                <w:lang w:val="en-US" w:eastAsia="en-US"/>
              </w:rPr>
              <w:t xml:space="preserve">FFS: UE </w:t>
            </w:r>
            <w:proofErr w:type="spellStart"/>
            <w:r w:rsidRPr="00817FB4">
              <w:rPr>
                <w:rFonts w:ascii="Times" w:eastAsia="Batang" w:hAnsi="Times"/>
                <w:bCs/>
                <w:sz w:val="14"/>
                <w:szCs w:val="14"/>
                <w:lang w:val="en-US" w:eastAsia="en-US"/>
              </w:rPr>
              <w:t>behaviour</w:t>
            </w:r>
            <w:proofErr w:type="spellEnd"/>
            <w:r w:rsidRPr="00817FB4">
              <w:rPr>
                <w:rFonts w:ascii="Times" w:eastAsia="Batang" w:hAnsi="Times"/>
                <w:bCs/>
                <w:sz w:val="14"/>
                <w:szCs w:val="14"/>
                <w:lang w:val="en-US" w:eastAsia="en-US"/>
              </w:rPr>
              <w:t xml:space="preserve"> if nothing is received in that time period. </w:t>
            </w:r>
          </w:p>
          <w:p w14:paraId="7D4F2CF8" w14:textId="77777777" w:rsidR="00817FB4" w:rsidRPr="00817FB4" w:rsidRDefault="00817FB4" w:rsidP="00817FB4">
            <w:pPr>
              <w:numPr>
                <w:ilvl w:val="0"/>
                <w:numId w:val="24"/>
              </w:numPr>
              <w:overflowPunct/>
              <w:autoSpaceDE/>
              <w:autoSpaceDN/>
              <w:adjustRightInd/>
              <w:spacing w:after="0"/>
              <w:textAlignment w:val="auto"/>
              <w:rPr>
                <w:rFonts w:ascii="Times" w:eastAsia="Batang" w:hAnsi="Times"/>
                <w:bCs/>
                <w:sz w:val="14"/>
                <w:szCs w:val="14"/>
                <w:lang w:val="en-US" w:eastAsia="en-US"/>
              </w:rPr>
            </w:pPr>
            <w:r w:rsidRPr="00817FB4">
              <w:rPr>
                <w:rFonts w:ascii="Times" w:eastAsia="Batang" w:hAnsi="Times"/>
                <w:bCs/>
                <w:sz w:val="14"/>
                <w:szCs w:val="14"/>
                <w:lang w:val="en-US" w:eastAsia="en-US"/>
              </w:rPr>
              <w:t>FFS: If and how often UE monitors NPDCCH after a PUR allocation in which it has not transmitted</w:t>
            </w:r>
          </w:p>
          <w:p w14:paraId="310E7532" w14:textId="77777777" w:rsidR="00CC20AF" w:rsidRPr="00817FB4" w:rsidRDefault="00CC20AF" w:rsidP="00CC20AF">
            <w:pPr>
              <w:overflowPunct/>
              <w:autoSpaceDE/>
              <w:autoSpaceDN/>
              <w:adjustRightInd/>
              <w:spacing w:after="0"/>
              <w:ind w:left="720" w:hanging="720"/>
              <w:textAlignment w:val="auto"/>
              <w:rPr>
                <w:rFonts w:eastAsia="Batang"/>
                <w:sz w:val="14"/>
                <w:szCs w:val="14"/>
                <w:lang w:val="en-US" w:eastAsia="x-none"/>
              </w:rPr>
            </w:pPr>
          </w:p>
          <w:p w14:paraId="76B4B404" w14:textId="00224452" w:rsidR="00527893" w:rsidRPr="00817FB4" w:rsidRDefault="00527893" w:rsidP="00CC20AF">
            <w:pPr>
              <w:overflowPunct/>
              <w:autoSpaceDE/>
              <w:autoSpaceDN/>
              <w:adjustRightInd/>
              <w:spacing w:after="0"/>
              <w:textAlignment w:val="auto"/>
              <w:rPr>
                <w:sz w:val="14"/>
                <w:szCs w:val="14"/>
                <w:lang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817FB4" w:rsidRDefault="00CC20AF" w:rsidP="00CC20AF">
            <w:pPr>
              <w:tabs>
                <w:tab w:val="left" w:pos="1620"/>
              </w:tabs>
              <w:overflowPunct/>
              <w:autoSpaceDE/>
              <w:autoSpaceDN/>
              <w:adjustRightInd/>
              <w:spacing w:after="0"/>
              <w:ind w:left="360" w:hanging="360"/>
              <w:jc w:val="both"/>
              <w:textAlignment w:val="auto"/>
              <w:rPr>
                <w:rFonts w:eastAsia="MS Mincho"/>
                <w:b/>
                <w:sz w:val="14"/>
                <w:szCs w:val="14"/>
                <w:highlight w:val="green"/>
                <w:lang w:eastAsia="sv-SE"/>
              </w:rPr>
            </w:pPr>
          </w:p>
          <w:p w14:paraId="79FA5358" w14:textId="77777777" w:rsidR="00817FB4" w:rsidRPr="00817FB4" w:rsidRDefault="00817FB4" w:rsidP="00817FB4">
            <w:pPr>
              <w:overflowPunct/>
              <w:autoSpaceDE/>
              <w:autoSpaceDN/>
              <w:adjustRightInd/>
              <w:spacing w:after="0"/>
              <w:ind w:left="720" w:hanging="720"/>
              <w:textAlignment w:val="auto"/>
              <w:rPr>
                <w:rFonts w:ascii="Times" w:eastAsia="Batang" w:hAnsi="Times"/>
                <w:b/>
                <w:sz w:val="14"/>
                <w:szCs w:val="14"/>
                <w:highlight w:val="green"/>
                <w:lang w:eastAsia="en-US"/>
              </w:rPr>
            </w:pPr>
            <w:r w:rsidRPr="00817FB4">
              <w:rPr>
                <w:rFonts w:ascii="Times" w:eastAsia="Batang" w:hAnsi="Times"/>
                <w:b/>
                <w:sz w:val="14"/>
                <w:szCs w:val="14"/>
                <w:highlight w:val="green"/>
                <w:lang w:eastAsia="en-US"/>
              </w:rPr>
              <w:t>Agreement</w:t>
            </w:r>
          </w:p>
          <w:p w14:paraId="135C6243"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en-US"/>
              </w:rPr>
            </w:pPr>
            <w:r w:rsidRPr="00817FB4">
              <w:rPr>
                <w:rFonts w:ascii="Times" w:eastAsia="Batang" w:hAnsi="Times"/>
                <w:sz w:val="14"/>
                <w:szCs w:val="14"/>
                <w:lang w:eastAsia="en-US"/>
              </w:rPr>
              <w:t>Reuse existing field(s) of DCI format N0 to convey the dedicated PUR ACK</w:t>
            </w:r>
          </w:p>
          <w:p w14:paraId="5A327197" w14:textId="77777777" w:rsidR="00817FB4" w:rsidRPr="00817FB4" w:rsidRDefault="00817FB4" w:rsidP="00817FB4">
            <w:pPr>
              <w:overflowPunct/>
              <w:autoSpaceDE/>
              <w:autoSpaceDN/>
              <w:adjustRightInd/>
              <w:spacing w:after="0"/>
              <w:ind w:left="720" w:hanging="720"/>
              <w:textAlignment w:val="auto"/>
              <w:rPr>
                <w:rFonts w:ascii="Times" w:eastAsia="Batang" w:hAnsi="Times" w:cs="Times"/>
                <w:sz w:val="14"/>
                <w:szCs w:val="14"/>
                <w:lang w:eastAsia="en-US"/>
              </w:rPr>
            </w:pPr>
          </w:p>
          <w:p w14:paraId="5C3C921C" w14:textId="77777777" w:rsidR="00817FB4" w:rsidRPr="00817FB4" w:rsidRDefault="00817FB4" w:rsidP="00817FB4">
            <w:pPr>
              <w:overflowPunct/>
              <w:autoSpaceDE/>
              <w:autoSpaceDN/>
              <w:adjustRightInd/>
              <w:spacing w:after="0"/>
              <w:ind w:left="720" w:hanging="720"/>
              <w:textAlignment w:val="auto"/>
              <w:rPr>
                <w:rFonts w:ascii="Times" w:eastAsia="Batang" w:hAnsi="Times"/>
                <w:b/>
                <w:sz w:val="14"/>
                <w:szCs w:val="14"/>
                <w:highlight w:val="green"/>
                <w:lang w:eastAsia="en-US"/>
              </w:rPr>
            </w:pPr>
            <w:r w:rsidRPr="00817FB4">
              <w:rPr>
                <w:rFonts w:ascii="Times" w:eastAsia="Batang" w:hAnsi="Times"/>
                <w:b/>
                <w:sz w:val="14"/>
                <w:szCs w:val="14"/>
                <w:highlight w:val="green"/>
                <w:lang w:eastAsia="en-US"/>
              </w:rPr>
              <w:t>Agreement</w:t>
            </w:r>
          </w:p>
          <w:p w14:paraId="5CBC4CAC" w14:textId="1FB02271"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en-US"/>
              </w:rPr>
            </w:pPr>
            <w:r w:rsidRPr="00817FB4">
              <w:rPr>
                <w:rFonts w:ascii="Times" w:eastAsia="Batang" w:hAnsi="Times"/>
                <w:sz w:val="14"/>
                <w:szCs w:val="14"/>
                <w:lang w:eastAsia="zh-CN"/>
              </w:rPr>
              <w:t>After data transmission on PUR, upon unsuccessful decoding by eNB, the UE can expect</w:t>
            </w:r>
            <w:r w:rsidRPr="00817FB4">
              <w:rPr>
                <w:rFonts w:ascii="Times" w:eastAsia="Batang" w:hAnsi="Times"/>
                <w:sz w:val="14"/>
                <w:szCs w:val="14"/>
                <w:lang w:eastAsia="en-GB"/>
              </w:rPr>
              <w:t xml:space="preserve"> </w:t>
            </w:r>
            <w:r w:rsidRPr="00817FB4">
              <w:rPr>
                <w:rFonts w:ascii="Times" w:eastAsia="Batang" w:hAnsi="Times"/>
                <w:sz w:val="14"/>
                <w:szCs w:val="14"/>
                <w:lang w:eastAsia="en-US"/>
              </w:rPr>
              <w:t>an UL grant for retransmission on NPDCCH. Other behaviors are FFS.</w:t>
            </w:r>
          </w:p>
          <w:p w14:paraId="4325FFAC" w14:textId="77777777" w:rsidR="00817FB4" w:rsidRPr="00817FB4" w:rsidRDefault="00817FB4" w:rsidP="00817FB4">
            <w:pPr>
              <w:overflowPunct/>
              <w:autoSpaceDE/>
              <w:autoSpaceDN/>
              <w:adjustRightInd/>
              <w:spacing w:after="0"/>
              <w:ind w:left="720" w:hanging="720"/>
              <w:textAlignment w:val="auto"/>
              <w:rPr>
                <w:rFonts w:ascii="Times" w:eastAsia="Batang" w:hAnsi="Times"/>
                <w:sz w:val="14"/>
                <w:szCs w:val="14"/>
                <w:lang w:eastAsia="en-US"/>
              </w:rPr>
            </w:pPr>
          </w:p>
          <w:p w14:paraId="07BB3E1A" w14:textId="77777777" w:rsidR="00817FB4" w:rsidRPr="00817FB4" w:rsidRDefault="00817FB4" w:rsidP="00817FB4">
            <w:pPr>
              <w:overflowPunct/>
              <w:autoSpaceDE/>
              <w:autoSpaceDN/>
              <w:adjustRightInd/>
              <w:spacing w:after="0"/>
              <w:ind w:left="720" w:hanging="720"/>
              <w:textAlignment w:val="auto"/>
              <w:rPr>
                <w:rFonts w:ascii="Times" w:eastAsia="Batang" w:hAnsi="Times"/>
                <w:b/>
                <w:sz w:val="14"/>
                <w:szCs w:val="14"/>
                <w:highlight w:val="green"/>
                <w:lang w:eastAsia="en-GB"/>
              </w:rPr>
            </w:pPr>
            <w:r w:rsidRPr="00817FB4">
              <w:rPr>
                <w:rFonts w:ascii="Times" w:eastAsia="Batang" w:hAnsi="Times"/>
                <w:b/>
                <w:sz w:val="14"/>
                <w:szCs w:val="14"/>
                <w:highlight w:val="green"/>
                <w:lang w:eastAsia="en-GB"/>
              </w:rPr>
              <w:t xml:space="preserve">Agreement </w:t>
            </w:r>
          </w:p>
          <w:p w14:paraId="2C92121C" w14:textId="354A2152" w:rsidR="009B78C7" w:rsidRPr="00817FB4" w:rsidRDefault="00817FB4" w:rsidP="00817FB4">
            <w:pPr>
              <w:overflowPunct/>
              <w:autoSpaceDE/>
              <w:autoSpaceDN/>
              <w:adjustRightInd/>
              <w:spacing w:after="0"/>
              <w:textAlignment w:val="auto"/>
              <w:rPr>
                <w:bCs/>
                <w:sz w:val="14"/>
                <w:szCs w:val="14"/>
              </w:rPr>
            </w:pPr>
            <w:r w:rsidRPr="00817FB4">
              <w:rPr>
                <w:rFonts w:ascii="Times" w:eastAsia="Batang" w:hAnsi="Times"/>
                <w:sz w:val="14"/>
                <w:szCs w:val="14"/>
                <w:lang w:val="en-GB" w:eastAsia="en-GB"/>
              </w:rPr>
              <w:t xml:space="preserve">For dedicated PUR in idle mode, the PUR configuration is configured by UE-specific RRC </w:t>
            </w:r>
            <w:proofErr w:type="spellStart"/>
            <w:r w:rsidRPr="00817FB4">
              <w:rPr>
                <w:rFonts w:ascii="Times" w:eastAsia="Batang" w:hAnsi="Times"/>
                <w:sz w:val="14"/>
                <w:szCs w:val="14"/>
                <w:lang w:val="en-GB" w:eastAsia="en-GB"/>
              </w:rPr>
              <w:t>signaling</w:t>
            </w:r>
            <w:proofErr w:type="spellEnd"/>
            <w:r w:rsidRPr="00817FB4">
              <w:rPr>
                <w:rFonts w:ascii="Times" w:eastAsia="Batang" w:hAnsi="Times" w:cs="Times"/>
                <w:sz w:val="14"/>
                <w:szCs w:val="14"/>
                <w:lang w:val="en-GB" w:eastAsia="en-US"/>
              </w:rPr>
              <w:t>.</w:t>
            </w: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5" w:name="_Ref178064866"/>
      <w:bookmarkStart w:id="6" w:name="_Hlk528365764"/>
      <w:r>
        <w:lastRenderedPageBreak/>
        <w:t>2</w:t>
      </w:r>
      <w:r>
        <w:tab/>
      </w:r>
      <w:bookmarkEnd w:id="5"/>
      <w:r w:rsidR="00F949E0">
        <w:t>Transmission on Pre-configured UL R</w:t>
      </w:r>
      <w:r w:rsidR="00316A6C">
        <w:t>esources</w:t>
      </w:r>
      <w:r w:rsidR="00F949E0">
        <w:t xml:space="preserve"> (PUR) in IDLE mode</w:t>
      </w:r>
    </w:p>
    <w:bookmarkEnd w:id="6"/>
    <w:p w14:paraId="0D67B221" w14:textId="24DD3758" w:rsidR="0016211D" w:rsidRDefault="00AE4B10" w:rsidP="00AE4B10">
      <w:pPr>
        <w:jc w:val="both"/>
        <w:rPr>
          <w:rFonts w:ascii="Arial" w:hAnsi="Arial" w:cs="Arial"/>
        </w:rPr>
      </w:pPr>
      <w:r>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4020D5">
        <w:rPr>
          <w:rFonts w:ascii="Arial" w:hAnsi="Arial" w:cs="Arial"/>
        </w:rPr>
        <w:t xml:space="preserve"> (including initial simulation results for CFS-PUR in CE Mode B)</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3235A565" w14:textId="377D2670" w:rsidR="00CF05D4" w:rsidRPr="00CF05D4" w:rsidRDefault="00CF05D4" w:rsidP="00CF05D4">
      <w:pPr>
        <w:pStyle w:val="Heading3"/>
      </w:pPr>
      <w:r>
        <w:t>2.1.</w:t>
      </w:r>
      <w:r w:rsidR="00487CC7">
        <w:t>1</w:t>
      </w:r>
      <w:r>
        <w:tab/>
      </w:r>
      <w:r w:rsidR="00375856">
        <w:t xml:space="preserve">FFS on </w:t>
      </w:r>
      <w:r>
        <w:t xml:space="preserve">TA </w:t>
      </w:r>
      <w:r w:rsidR="00EE457C" w:rsidRPr="00487CC7">
        <w:t>update</w:t>
      </w:r>
      <w:r w:rsidR="00DC7003">
        <w:rPr>
          <w:rFonts w:cs="Arial"/>
        </w:rPr>
        <w:t xml:space="preserve"> </w:t>
      </w:r>
    </w:p>
    <w:p w14:paraId="3E680FE6" w14:textId="40C0E970" w:rsidR="00375856" w:rsidRDefault="005E629D" w:rsidP="00CF6FDA">
      <w:pPr>
        <w:jc w:val="both"/>
        <w:rPr>
          <w:rFonts w:ascii="Arial" w:hAnsi="Arial" w:cs="Arial"/>
        </w:rPr>
      </w:pPr>
      <w:r>
        <w:rPr>
          <w:rFonts w:ascii="Arial" w:hAnsi="Arial" w:cs="Arial"/>
        </w:rPr>
        <w:t>W</w:t>
      </w:r>
      <w:r w:rsidR="002E1731">
        <w:rPr>
          <w:rFonts w:ascii="Arial" w:hAnsi="Arial" w:cs="Arial"/>
        </w:rPr>
        <w:t xml:space="preserve">hen the TA validation mechanisms are tested and not passed, </w:t>
      </w:r>
      <w:r w:rsidR="00F94E18">
        <w:rPr>
          <w:rFonts w:ascii="Arial" w:hAnsi="Arial" w:cs="Arial"/>
        </w:rPr>
        <w:t>what RAN1 has agreed is that “</w:t>
      </w:r>
      <w:r w:rsidR="00F94E18" w:rsidRPr="00F94E18">
        <w:rPr>
          <w:rFonts w:ascii="Arial" w:hAnsi="Arial" w:cs="Arial"/>
          <w:b/>
          <w:i/>
        </w:rPr>
        <w:t>the UE can obtain a valid TA and may send data via legacy RACH or EDT procedures</w:t>
      </w:r>
      <w:r w:rsidR="00F94E18">
        <w:rPr>
          <w:rFonts w:ascii="Arial" w:hAnsi="Arial" w:cs="Arial"/>
        </w:rPr>
        <w:t>”. What remains under FFS</w:t>
      </w:r>
      <w:r w:rsidR="008B45D4">
        <w:rPr>
          <w:rFonts w:ascii="Arial" w:hAnsi="Arial" w:cs="Arial"/>
        </w:rPr>
        <w:t>,</w:t>
      </w:r>
      <w:r w:rsidR="00F94E18">
        <w:rPr>
          <w:rFonts w:ascii="Arial" w:hAnsi="Arial" w:cs="Arial"/>
        </w:rPr>
        <w:t xml:space="preserve"> is</w:t>
      </w:r>
      <w:r w:rsidR="00CF05D4">
        <w:rPr>
          <w:rFonts w:ascii="Arial" w:hAnsi="Arial" w:cs="Arial"/>
        </w:rPr>
        <w:t xml:space="preserve"> </w:t>
      </w:r>
      <w:r w:rsidR="00487CC7">
        <w:rPr>
          <w:rFonts w:ascii="Arial" w:hAnsi="Arial" w:cs="Arial"/>
        </w:rPr>
        <w:t>if</w:t>
      </w:r>
      <w:r w:rsidR="00CF05D4">
        <w:rPr>
          <w:rFonts w:ascii="Arial" w:hAnsi="Arial" w:cs="Arial"/>
        </w:rPr>
        <w:t xml:space="preserve"> </w:t>
      </w:r>
      <w:r w:rsidR="0037423B">
        <w:rPr>
          <w:rFonts w:ascii="Arial" w:hAnsi="Arial" w:cs="Arial"/>
        </w:rPr>
        <w:t>for not abandoning PUR</w:t>
      </w:r>
      <w:r w:rsidR="008B45D4">
        <w:rPr>
          <w:rFonts w:ascii="Arial" w:hAnsi="Arial" w:cs="Arial"/>
        </w:rPr>
        <w:t>,</w:t>
      </w:r>
      <w:r w:rsidR="0037423B">
        <w:rPr>
          <w:rFonts w:ascii="Arial" w:hAnsi="Arial" w:cs="Arial"/>
        </w:rPr>
        <w:t xml:space="preserve"> </w:t>
      </w:r>
      <w:r w:rsidR="00CF05D4">
        <w:rPr>
          <w:rFonts w:ascii="Arial" w:hAnsi="Arial" w:cs="Arial"/>
        </w:rPr>
        <w:t xml:space="preserve">only the TA </w:t>
      </w:r>
      <w:r w:rsidR="00EB1A19">
        <w:rPr>
          <w:rFonts w:ascii="Arial" w:hAnsi="Arial" w:cs="Arial"/>
        </w:rPr>
        <w:t>should</w:t>
      </w:r>
      <w:r w:rsidR="00CF05D4">
        <w:rPr>
          <w:rFonts w:ascii="Arial" w:hAnsi="Arial" w:cs="Arial"/>
        </w:rPr>
        <w:t xml:space="preserve"> be acquired by </w:t>
      </w:r>
      <w:r w:rsidR="002F31B9">
        <w:rPr>
          <w:rFonts w:ascii="Arial" w:hAnsi="Arial" w:cs="Arial"/>
        </w:rPr>
        <w:t xml:space="preserve">either </w:t>
      </w:r>
      <w:r w:rsidR="00CF05D4">
        <w:rPr>
          <w:rFonts w:ascii="Arial" w:hAnsi="Arial" w:cs="Arial"/>
        </w:rPr>
        <w:t>legacy means, or other approaches.</w:t>
      </w:r>
    </w:p>
    <w:tbl>
      <w:tblPr>
        <w:tblStyle w:val="TableGrid"/>
        <w:tblW w:w="0" w:type="auto"/>
        <w:tblLook w:val="04A0" w:firstRow="1" w:lastRow="0" w:firstColumn="1" w:lastColumn="0" w:noHBand="0" w:noVBand="1"/>
      </w:tblPr>
      <w:tblGrid>
        <w:gridCol w:w="9629"/>
      </w:tblGrid>
      <w:tr w:rsidR="00375856" w14:paraId="62FED5BD" w14:textId="77777777" w:rsidTr="00375856">
        <w:tc>
          <w:tcPr>
            <w:tcW w:w="9629" w:type="dxa"/>
          </w:tcPr>
          <w:p w14:paraId="29E42458" w14:textId="77777777" w:rsidR="00375856" w:rsidRPr="000B7ED1" w:rsidRDefault="00375856" w:rsidP="00375856">
            <w:pPr>
              <w:overflowPunct/>
              <w:autoSpaceDE/>
              <w:autoSpaceDN/>
              <w:adjustRightInd/>
              <w:spacing w:after="0"/>
              <w:jc w:val="both"/>
              <w:textAlignment w:val="auto"/>
              <w:rPr>
                <w:rFonts w:ascii="Times" w:eastAsia="Batang" w:hAnsi="Times"/>
                <w:b/>
                <w:sz w:val="20"/>
                <w:szCs w:val="14"/>
                <w:highlight w:val="green"/>
                <w:lang w:eastAsia="x-none"/>
              </w:rPr>
            </w:pPr>
            <w:r w:rsidRPr="000B7ED1">
              <w:rPr>
                <w:rFonts w:ascii="Times" w:eastAsia="Batang" w:hAnsi="Times"/>
                <w:b/>
                <w:sz w:val="20"/>
                <w:szCs w:val="14"/>
                <w:highlight w:val="green"/>
                <w:lang w:eastAsia="x-none"/>
              </w:rPr>
              <w:t xml:space="preserve">Agreement </w:t>
            </w:r>
          </w:p>
          <w:p w14:paraId="30531C03" w14:textId="77777777" w:rsidR="00375856" w:rsidRPr="000B7ED1" w:rsidRDefault="00375856" w:rsidP="00375856">
            <w:pPr>
              <w:overflowPunct/>
              <w:autoSpaceDE/>
              <w:autoSpaceDN/>
              <w:adjustRightInd/>
              <w:spacing w:after="0"/>
              <w:jc w:val="both"/>
              <w:textAlignment w:val="auto"/>
              <w:rPr>
                <w:rFonts w:eastAsia="Batang"/>
                <w:sz w:val="20"/>
                <w:szCs w:val="14"/>
                <w:lang w:eastAsia="en-US"/>
              </w:rPr>
            </w:pPr>
            <w:bookmarkStart w:id="7" w:name="_Hlk2952825"/>
            <w:bookmarkStart w:id="8" w:name="_Hlk3233793"/>
            <w:r w:rsidRPr="000B7ED1">
              <w:rPr>
                <w:rFonts w:eastAsia="Batang"/>
                <w:sz w:val="20"/>
                <w:szCs w:val="14"/>
                <w:lang w:eastAsia="en-US"/>
              </w:rPr>
              <w:t>When the TA is validated and found to be invalid and the UE has data to send</w:t>
            </w:r>
            <w:bookmarkEnd w:id="7"/>
            <w:r w:rsidRPr="000B7ED1">
              <w:rPr>
                <w:rFonts w:eastAsia="Batang"/>
                <w:sz w:val="20"/>
                <w:szCs w:val="14"/>
                <w:lang w:eastAsia="en-US"/>
              </w:rPr>
              <w:t>, the UE can obtain a valid TA and may send data via legacy RACH or EDT procedures</w:t>
            </w:r>
            <w:bookmarkEnd w:id="8"/>
            <w:r w:rsidRPr="000B7ED1">
              <w:rPr>
                <w:rFonts w:eastAsia="Batang"/>
                <w:sz w:val="20"/>
                <w:szCs w:val="14"/>
                <w:lang w:eastAsia="en-US"/>
              </w:rPr>
              <w:t xml:space="preserve"> </w:t>
            </w:r>
          </w:p>
          <w:p w14:paraId="7F6662F9" w14:textId="77777777" w:rsidR="00375856" w:rsidRPr="000B7ED1" w:rsidRDefault="00375856" w:rsidP="007474AC">
            <w:pPr>
              <w:numPr>
                <w:ilvl w:val="0"/>
                <w:numId w:val="19"/>
              </w:numPr>
              <w:overflowPunct/>
              <w:autoSpaceDE/>
              <w:autoSpaceDN/>
              <w:adjustRightInd/>
              <w:spacing w:after="0"/>
              <w:ind w:left="720" w:hanging="360"/>
              <w:jc w:val="both"/>
              <w:textAlignment w:val="auto"/>
              <w:rPr>
                <w:rFonts w:eastAsia="Batang"/>
                <w:sz w:val="20"/>
                <w:szCs w:val="14"/>
                <w:lang w:eastAsia="x-none"/>
              </w:rPr>
            </w:pPr>
            <w:r w:rsidRPr="000B7ED1">
              <w:rPr>
                <w:rFonts w:eastAsia="Batang"/>
                <w:sz w:val="20"/>
                <w:szCs w:val="14"/>
                <w:lang w:eastAsia="x-none"/>
              </w:rPr>
              <w:t>FFS whether only TA is acquired and then data sent on PUR is supported</w:t>
            </w:r>
          </w:p>
          <w:p w14:paraId="636634A7" w14:textId="4F654D42" w:rsidR="00375856" w:rsidRPr="00375856" w:rsidRDefault="00375856" w:rsidP="007474AC">
            <w:pPr>
              <w:numPr>
                <w:ilvl w:val="0"/>
                <w:numId w:val="19"/>
              </w:numPr>
              <w:overflowPunct/>
              <w:autoSpaceDE/>
              <w:autoSpaceDN/>
              <w:adjustRightInd/>
              <w:spacing w:after="0"/>
              <w:ind w:left="720" w:hanging="360"/>
              <w:jc w:val="both"/>
              <w:textAlignment w:val="auto"/>
              <w:rPr>
                <w:rFonts w:eastAsia="Batang"/>
                <w:sz w:val="14"/>
                <w:szCs w:val="14"/>
                <w:lang w:val="en-GB" w:eastAsia="x-none"/>
              </w:rPr>
            </w:pPr>
            <w:r w:rsidRPr="000B7ED1">
              <w:rPr>
                <w:rFonts w:eastAsia="Batang"/>
                <w:sz w:val="20"/>
                <w:szCs w:val="14"/>
                <w:lang w:eastAsia="x-none"/>
              </w:rPr>
              <w:t>FFS other approaches to obtain a valid TA</w:t>
            </w:r>
          </w:p>
        </w:tc>
      </w:tr>
    </w:tbl>
    <w:p w14:paraId="583590CE" w14:textId="77777777" w:rsidR="00375856" w:rsidRDefault="00CF05D4" w:rsidP="00CF6FDA">
      <w:pPr>
        <w:jc w:val="both"/>
        <w:rPr>
          <w:rFonts w:ascii="Arial" w:hAnsi="Arial" w:cs="Arial"/>
        </w:rPr>
      </w:pPr>
      <w:r>
        <w:rPr>
          <w:rFonts w:ascii="Arial" w:hAnsi="Arial" w:cs="Arial"/>
        </w:rPr>
        <w:t xml:space="preserve"> </w:t>
      </w:r>
    </w:p>
    <w:p w14:paraId="14F5B7AC" w14:textId="58FDCE43" w:rsidR="00ED1D44" w:rsidRPr="00411202" w:rsidRDefault="00ED1D44" w:rsidP="00CF6FDA">
      <w:pPr>
        <w:jc w:val="both"/>
        <w:rPr>
          <w:rFonts w:ascii="Arial" w:hAnsi="Arial" w:cs="Arial"/>
        </w:rPr>
      </w:pPr>
      <w:r>
        <w:rPr>
          <w:rFonts w:ascii="Arial" w:hAnsi="Arial" w:cs="Arial"/>
        </w:rPr>
        <w:t xml:space="preserve">In relation to the </w:t>
      </w:r>
      <w:r w:rsidR="007C376B">
        <w:rPr>
          <w:rFonts w:ascii="Arial" w:hAnsi="Arial" w:cs="Arial"/>
        </w:rPr>
        <w:t xml:space="preserve">first </w:t>
      </w:r>
      <w:r>
        <w:rPr>
          <w:rFonts w:ascii="Arial" w:hAnsi="Arial" w:cs="Arial"/>
        </w:rPr>
        <w:t xml:space="preserve">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w:t>
      </w:r>
      <w:r w:rsidR="00300CCE">
        <w:rPr>
          <w:rFonts w:ascii="Arial" w:hAnsi="Arial" w:cs="Arial"/>
        </w:rPr>
        <w:t xml:space="preserve"> Nonetheless, </w:t>
      </w:r>
      <w:r w:rsidR="00411202">
        <w:rPr>
          <w:rFonts w:ascii="Arial" w:hAnsi="Arial" w:cs="Arial"/>
        </w:rPr>
        <w:t xml:space="preserve">in our view </w:t>
      </w:r>
      <w:r w:rsidR="00300CCE">
        <w:rPr>
          <w:rFonts w:ascii="Arial" w:hAnsi="Arial" w:cs="Arial"/>
        </w:rPr>
        <w:t>th</w:t>
      </w:r>
      <w:r w:rsidR="00C95EE5">
        <w:rPr>
          <w:rFonts w:ascii="Arial" w:hAnsi="Arial" w:cs="Arial"/>
        </w:rPr>
        <w:t>e approach proposed by the FFS leads to the following disadvantages:</w:t>
      </w:r>
    </w:p>
    <w:p w14:paraId="5C13D63E" w14:textId="275AC0C2" w:rsidR="00BB7649" w:rsidRPr="00411202" w:rsidRDefault="00C95EE5" w:rsidP="00BB7649">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00411202"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00411202" w:rsidRPr="00411202">
        <w:rPr>
          <w:rFonts w:ascii="Arial" w:hAnsi="Arial" w:cs="Arial"/>
          <w:sz w:val="20"/>
          <w:szCs w:val="20"/>
          <w:lang w:val="en-US"/>
        </w:rPr>
        <w:t xml:space="preserve"> (i.e., the signaling reduction pursued by using PUR would vanish).</w:t>
      </w:r>
    </w:p>
    <w:p w14:paraId="7EDEB874" w14:textId="1C859F95" w:rsidR="00C95EE5" w:rsidRPr="00411202" w:rsidRDefault="00BB7649"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00411202" w:rsidRPr="00411202">
        <w:rPr>
          <w:rFonts w:ascii="Arial" w:hAnsi="Arial" w:cs="Arial"/>
          <w:sz w:val="20"/>
          <w:szCs w:val="20"/>
          <w:lang w:val="en-US"/>
        </w:rPr>
        <w:t>is</w:t>
      </w:r>
      <w:r w:rsidR="00411202">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00D12C3C" w:rsidRPr="00D12C3C">
        <w:rPr>
          <w:rFonts w:ascii="Arial" w:hAnsi="Arial" w:cs="Arial"/>
          <w:sz w:val="20"/>
          <w:szCs w:val="20"/>
          <w:lang w:val="en-US"/>
        </w:rPr>
        <w:t>at</w:t>
      </w:r>
      <w:r w:rsidR="00D12C3C">
        <w:rPr>
          <w:rFonts w:ascii="Arial" w:hAnsi="Arial" w:cs="Arial"/>
          <w:sz w:val="20"/>
          <w:szCs w:val="20"/>
          <w:lang w:val="en-US"/>
        </w:rPr>
        <w:t xml:space="preserve"> </w:t>
      </w:r>
      <w:r w:rsidR="008B45D4">
        <w:rPr>
          <w:rFonts w:ascii="Arial" w:hAnsi="Arial" w:cs="Arial"/>
          <w:sz w:val="20"/>
          <w:szCs w:val="20"/>
          <w:lang w:val="en-US"/>
        </w:rPr>
        <w:t>the</w:t>
      </w:r>
      <w:r w:rsidRPr="00411202">
        <w:rPr>
          <w:rFonts w:ascii="Arial" w:hAnsi="Arial" w:cs="Arial"/>
          <w:sz w:val="20"/>
          <w:szCs w:val="20"/>
        </w:rPr>
        <w:t xml:space="preserve"> UE has moved to a different coverage level or it has changed cell, and in that case </w:t>
      </w:r>
      <w:r w:rsidR="007E03A0" w:rsidRPr="007E03A0">
        <w:rPr>
          <w:rFonts w:ascii="Arial" w:hAnsi="Arial" w:cs="Arial"/>
          <w:sz w:val="20"/>
          <w:szCs w:val="20"/>
          <w:lang w:val="en-US"/>
        </w:rPr>
        <w:t>j</w:t>
      </w:r>
      <w:r w:rsidR="007E03A0">
        <w:rPr>
          <w:rFonts w:ascii="Arial" w:hAnsi="Arial" w:cs="Arial"/>
          <w:sz w:val="20"/>
          <w:szCs w:val="20"/>
          <w:lang w:val="en-US"/>
        </w:rPr>
        <w:t xml:space="preserve">ust </w:t>
      </w:r>
      <w:r w:rsidRPr="00411202">
        <w:rPr>
          <w:rFonts w:ascii="Arial" w:hAnsi="Arial" w:cs="Arial"/>
          <w:sz w:val="20"/>
          <w:szCs w:val="20"/>
        </w:rPr>
        <w:t xml:space="preserve">updating the TA is not </w:t>
      </w:r>
      <w:proofErr w:type="gramStart"/>
      <w:r w:rsidRPr="00411202">
        <w:rPr>
          <w:rFonts w:ascii="Arial" w:hAnsi="Arial" w:cs="Arial"/>
          <w:sz w:val="20"/>
          <w:szCs w:val="20"/>
        </w:rPr>
        <w:t>sufficient</w:t>
      </w:r>
      <w:proofErr w:type="gramEnd"/>
      <w:r w:rsidR="00F8192E" w:rsidRPr="00411202">
        <w:rPr>
          <w:rFonts w:ascii="Arial" w:hAnsi="Arial" w:cs="Arial"/>
          <w:sz w:val="20"/>
          <w:szCs w:val="20"/>
          <w:lang w:val="en-US"/>
        </w:rPr>
        <w:t>.</w:t>
      </w:r>
    </w:p>
    <w:p w14:paraId="16489A99" w14:textId="5F99572C" w:rsidR="00ED1D44" w:rsidRPr="00375856" w:rsidRDefault="008B45D4" w:rsidP="00CF6FDA">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 xml:space="preserve">be tested as close as possible to the PUR transmission opportunity, as to increase the chances </w:t>
      </w:r>
      <w:r w:rsidR="00113B38">
        <w:rPr>
          <w:rFonts w:ascii="Arial" w:hAnsi="Arial" w:cs="Arial"/>
          <w:sz w:val="20"/>
          <w:szCs w:val="20"/>
          <w:lang w:val="en-US"/>
        </w:rPr>
        <w:t>that</w:t>
      </w:r>
      <w:r>
        <w:rPr>
          <w:rFonts w:ascii="Arial" w:hAnsi="Arial" w:cs="Arial"/>
          <w:sz w:val="20"/>
          <w:szCs w:val="20"/>
          <w:lang w:val="en-US"/>
        </w:rPr>
        <w:t xml:space="preserve"> the TA will remain valid during the actual transmission. However, introducing a scheme for just updating the TA </w:t>
      </w:r>
      <w:r w:rsidR="00113B38">
        <w:rPr>
          <w:rFonts w:ascii="Arial" w:hAnsi="Arial" w:cs="Arial"/>
          <w:sz w:val="20"/>
          <w:szCs w:val="20"/>
          <w:lang w:val="en-US"/>
        </w:rPr>
        <w:t xml:space="preserve">when the </w:t>
      </w:r>
      <w:r>
        <w:rPr>
          <w:rFonts w:ascii="Arial" w:hAnsi="Arial" w:cs="Arial"/>
          <w:sz w:val="20"/>
          <w:szCs w:val="20"/>
          <w:lang w:val="en-US"/>
        </w:rPr>
        <w:t>validity test fails will require performing the test long before the PUR transmission opportunity as to give time transmit Msg1, Msg2</w:t>
      </w:r>
      <w:r w:rsidR="00113B38">
        <w:rPr>
          <w:rFonts w:ascii="Arial" w:hAnsi="Arial" w:cs="Arial"/>
          <w:sz w:val="20"/>
          <w:szCs w:val="20"/>
          <w:lang w:val="en-US"/>
        </w:rPr>
        <w:t xml:space="preserve"> (get a new TA)</w:t>
      </w:r>
      <w:r>
        <w:rPr>
          <w:rFonts w:ascii="Arial" w:hAnsi="Arial" w:cs="Arial"/>
          <w:sz w:val="20"/>
          <w:szCs w:val="20"/>
          <w:lang w:val="en-US"/>
        </w:rPr>
        <w:t xml:space="preserve"> and comeback to PUR to perform the transmission.</w:t>
      </w:r>
    </w:p>
    <w:p w14:paraId="5E8880AB" w14:textId="77777777" w:rsidR="00487CC7" w:rsidRPr="00487CC7" w:rsidRDefault="00375856" w:rsidP="00CF6FDA">
      <w:pPr>
        <w:pStyle w:val="ListParagraph"/>
        <w:numPr>
          <w:ilvl w:val="0"/>
          <w:numId w:val="13"/>
        </w:numPr>
        <w:jc w:val="both"/>
        <w:rPr>
          <w:rFonts w:ascii="Arial" w:hAnsi="Arial" w:cs="Arial"/>
          <w:sz w:val="20"/>
          <w:szCs w:val="20"/>
        </w:rPr>
      </w:pPr>
      <w:r w:rsidRPr="00375856">
        <w:rPr>
          <w:rFonts w:ascii="Arial" w:hAnsi="Arial" w:cs="Arial"/>
          <w:sz w:val="20"/>
          <w:szCs w:val="20"/>
          <w:lang w:val="en-US"/>
        </w:rPr>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w:t>
      </w:r>
      <w:r w:rsidR="006310AD">
        <w:rPr>
          <w:rFonts w:ascii="Arial" w:hAnsi="Arial" w:cs="Arial"/>
          <w:sz w:val="20"/>
          <w:szCs w:val="20"/>
          <w:lang w:val="en-US"/>
        </w:rPr>
        <w:t xml:space="preserve">of </w:t>
      </w:r>
      <w:r w:rsidRPr="00375856">
        <w:rPr>
          <w:rFonts w:ascii="Arial" w:hAnsi="Arial" w:cs="Arial"/>
          <w:sz w:val="20"/>
          <w:szCs w:val="20"/>
          <w:lang w:val="en-US"/>
        </w:rPr>
        <w:t>being in possession of valid TA</w:t>
      </w:r>
      <w:r>
        <w:rPr>
          <w:rFonts w:ascii="Arial" w:hAnsi="Arial" w:cs="Arial"/>
          <w:sz w:val="20"/>
          <w:szCs w:val="20"/>
          <w:lang w:val="en-US"/>
        </w:rPr>
        <w:t xml:space="preserve"> </w:t>
      </w:r>
      <w:r w:rsidR="006310AD">
        <w:rPr>
          <w:rFonts w:ascii="Arial" w:hAnsi="Arial" w:cs="Arial"/>
          <w:sz w:val="20"/>
          <w:szCs w:val="20"/>
          <w:lang w:val="en-US"/>
        </w:rPr>
        <w:t xml:space="preserve">that was acquired from connected mode </w:t>
      </w:r>
      <w:r>
        <w:rPr>
          <w:rFonts w:ascii="Arial" w:hAnsi="Arial" w:cs="Arial"/>
          <w:sz w:val="20"/>
          <w:szCs w:val="20"/>
          <w:lang w:val="en-US"/>
        </w:rPr>
        <w:t>w</w:t>
      </w:r>
      <w:r w:rsidR="006310AD">
        <w:rPr>
          <w:rFonts w:ascii="Arial" w:hAnsi="Arial" w:cs="Arial"/>
          <w:sz w:val="20"/>
          <w:szCs w:val="20"/>
          <w:lang w:val="en-US"/>
        </w:rPr>
        <w:t>ould</w:t>
      </w:r>
      <w:r>
        <w:rPr>
          <w:rFonts w:ascii="Arial" w:hAnsi="Arial" w:cs="Arial"/>
          <w:sz w:val="20"/>
          <w:szCs w:val="20"/>
          <w:lang w:val="en-US"/>
        </w:rPr>
        <w:t xml:space="preserve"> be lost.</w:t>
      </w:r>
    </w:p>
    <w:p w14:paraId="18B2258D" w14:textId="4A7FC7FB" w:rsidR="00375856" w:rsidRPr="00113B38" w:rsidRDefault="00487CC7" w:rsidP="00CF6FDA">
      <w:pPr>
        <w:pStyle w:val="ListParagraph"/>
        <w:numPr>
          <w:ilvl w:val="0"/>
          <w:numId w:val="13"/>
        </w:numPr>
        <w:jc w:val="both"/>
        <w:rPr>
          <w:rFonts w:ascii="Arial" w:hAnsi="Arial" w:cs="Arial"/>
          <w:sz w:val="20"/>
          <w:szCs w:val="20"/>
        </w:rPr>
      </w:pPr>
      <w:r>
        <w:rPr>
          <w:rFonts w:ascii="Arial" w:hAnsi="Arial" w:cs="Arial"/>
          <w:sz w:val="20"/>
          <w:szCs w:val="20"/>
          <w:lang w:val="en-US"/>
        </w:rPr>
        <w:t>In PUR, a</w:t>
      </w:r>
      <w:r w:rsidR="006310AD">
        <w:rPr>
          <w:rFonts w:ascii="Arial" w:hAnsi="Arial" w:cs="Arial"/>
          <w:sz w:val="20"/>
          <w:szCs w:val="20"/>
          <w:lang w:val="en-US"/>
        </w:rPr>
        <w:t xml:space="preserve"> UE may obtain an updated TA (</w:t>
      </w:r>
      <w:r w:rsidR="00B14F5D">
        <w:rPr>
          <w:rFonts w:ascii="Arial" w:hAnsi="Arial" w:cs="Arial"/>
          <w:sz w:val="20"/>
          <w:szCs w:val="20"/>
          <w:lang w:val="en-US"/>
        </w:rPr>
        <w:t xml:space="preserve">i.e., </w:t>
      </w:r>
      <w:r w:rsidR="006310AD">
        <w:rPr>
          <w:rFonts w:ascii="Arial" w:hAnsi="Arial" w:cs="Arial"/>
          <w:sz w:val="20"/>
          <w:szCs w:val="20"/>
          <w:lang w:val="en-US"/>
        </w:rPr>
        <w:t>a</w:t>
      </w:r>
      <w:r>
        <w:rPr>
          <w:rFonts w:ascii="Arial" w:hAnsi="Arial" w:cs="Arial"/>
          <w:sz w:val="20"/>
          <w:szCs w:val="20"/>
          <w:lang w:val="en-US"/>
        </w:rPr>
        <w:t xml:space="preserve"> TA</w:t>
      </w:r>
      <w:r w:rsidR="006310AD">
        <w:rPr>
          <w:rFonts w:ascii="Arial" w:hAnsi="Arial" w:cs="Arial"/>
          <w:sz w:val="20"/>
          <w:szCs w:val="20"/>
          <w:lang w:val="en-US"/>
        </w:rPr>
        <w:t xml:space="preserve"> adjustment</w:t>
      </w:r>
      <w:r w:rsidR="00A0271B">
        <w:rPr>
          <w:rFonts w:ascii="Arial" w:hAnsi="Arial" w:cs="Arial"/>
          <w:sz w:val="20"/>
          <w:szCs w:val="20"/>
          <w:lang w:val="en-US"/>
        </w:rPr>
        <w:t xml:space="preserve"> in a range</w:t>
      </w:r>
      <w:r w:rsidR="00A0271B" w:rsidRPr="002C165B">
        <w:rPr>
          <w:rFonts w:ascii="Arial" w:hAnsi="Arial" w:cs="Arial"/>
          <w:sz w:val="20"/>
          <w:szCs w:val="20"/>
          <w:lang w:val="en-US"/>
        </w:rPr>
        <w:t xml:space="preserve"> from 0 to 63</w:t>
      </w:r>
      <w:r w:rsidR="006310AD">
        <w:rPr>
          <w:rFonts w:ascii="Arial" w:hAnsi="Arial" w:cs="Arial"/>
          <w:sz w:val="20"/>
          <w:szCs w:val="20"/>
          <w:lang w:val="en-US"/>
        </w:rPr>
        <w:t xml:space="preserve">) after a PUR transmission, but </w:t>
      </w:r>
      <w:r w:rsidR="001827D7" w:rsidRPr="004C0957">
        <w:rPr>
          <w:rFonts w:ascii="Arial" w:hAnsi="Arial" w:cs="Arial"/>
          <w:sz w:val="20"/>
          <w:szCs w:val="20"/>
          <w:lang w:val="en-US"/>
        </w:rPr>
        <w:t>not an initial timing advance command</w:t>
      </w:r>
      <w:r w:rsidR="001827D7" w:rsidRPr="00EB3F72">
        <w:rPr>
          <w:rFonts w:ascii="Arial" w:hAnsi="Arial" w:cs="Arial"/>
          <w:sz w:val="20"/>
          <w:szCs w:val="20"/>
          <w:lang w:val="en-US"/>
        </w:rPr>
        <w:t xml:space="preserve"> </w:t>
      </w:r>
      <w:r w:rsidR="001827D7">
        <w:rPr>
          <w:rFonts w:ascii="Arial" w:hAnsi="Arial" w:cs="Arial"/>
          <w:sz w:val="20"/>
          <w:szCs w:val="20"/>
          <w:lang w:val="en-US"/>
        </w:rPr>
        <w:t xml:space="preserve">(in a range </w:t>
      </w:r>
      <w:r w:rsidR="001827D7" w:rsidRPr="006C6B8F">
        <w:rPr>
          <w:rFonts w:ascii="Arial" w:hAnsi="Arial" w:cs="Arial"/>
          <w:sz w:val="20"/>
          <w:szCs w:val="20"/>
          <w:lang w:val="en-US"/>
        </w:rPr>
        <w:t xml:space="preserve">from 0 to </w:t>
      </w:r>
      <w:r w:rsidR="001827D7">
        <w:rPr>
          <w:rFonts w:ascii="Arial" w:hAnsi="Arial" w:cs="Arial"/>
          <w:sz w:val="20"/>
          <w:szCs w:val="20"/>
          <w:lang w:val="en-US"/>
        </w:rPr>
        <w:t xml:space="preserve">1282) </w:t>
      </w:r>
      <w:r w:rsidR="006310AD">
        <w:rPr>
          <w:rFonts w:ascii="Arial" w:hAnsi="Arial" w:cs="Arial"/>
          <w:sz w:val="20"/>
          <w:szCs w:val="20"/>
          <w:lang w:val="en-US"/>
        </w:rPr>
        <w:t>righ</w:t>
      </w:r>
      <w:r w:rsidR="00B14F5D">
        <w:rPr>
          <w:rFonts w:ascii="Arial" w:hAnsi="Arial" w:cs="Arial"/>
          <w:sz w:val="20"/>
          <w:szCs w:val="20"/>
          <w:lang w:val="en-US"/>
        </w:rPr>
        <w:t>t before transmitting on PUR.</w:t>
      </w:r>
    </w:p>
    <w:p w14:paraId="3D4026E0" w14:textId="77777777" w:rsidR="00113B38" w:rsidRPr="00113B38" w:rsidRDefault="00113B38" w:rsidP="00113B38">
      <w:pPr>
        <w:pStyle w:val="ListParagraph"/>
        <w:jc w:val="both"/>
        <w:rPr>
          <w:rFonts w:ascii="Arial" w:hAnsi="Arial" w:cs="Arial"/>
          <w:sz w:val="20"/>
          <w:szCs w:val="20"/>
        </w:rPr>
      </w:pPr>
    </w:p>
    <w:p w14:paraId="56FA2D23" w14:textId="7DF4DDB9" w:rsidR="00CF05D4" w:rsidRDefault="00C95EE5" w:rsidP="00CF6FDA">
      <w:pPr>
        <w:jc w:val="both"/>
        <w:rPr>
          <w:rFonts w:ascii="Arial" w:hAnsi="Arial" w:cs="Arial"/>
        </w:rPr>
      </w:pPr>
      <w:r w:rsidRPr="00411202">
        <w:rPr>
          <w:rFonts w:ascii="Arial" w:hAnsi="Arial" w:cs="Arial"/>
        </w:rPr>
        <w:t xml:space="preserve">Based on the </w:t>
      </w:r>
      <w:r w:rsidR="00CF05D4" w:rsidRPr="00411202">
        <w:rPr>
          <w:rFonts w:ascii="Arial" w:hAnsi="Arial" w:cs="Arial"/>
        </w:rPr>
        <w:t xml:space="preserve">analysis </w:t>
      </w:r>
      <w:r w:rsidR="00CD1EE4">
        <w:rPr>
          <w:rFonts w:ascii="Arial" w:hAnsi="Arial" w:cs="Arial"/>
        </w:rPr>
        <w:t xml:space="preserve">performed </w:t>
      </w:r>
      <w:r w:rsidR="00CF05D4" w:rsidRPr="00411202">
        <w:rPr>
          <w:rFonts w:ascii="Arial" w:hAnsi="Arial" w:cs="Arial"/>
        </w:rPr>
        <w:t xml:space="preserve">on the FFS, </w:t>
      </w:r>
      <w:r w:rsidRPr="00411202">
        <w:rPr>
          <w:rFonts w:ascii="Arial" w:hAnsi="Arial" w:cs="Arial"/>
        </w:rPr>
        <w:t>in our view is better to keep</w:t>
      </w:r>
      <w:r w:rsidR="00BB7649" w:rsidRPr="00411202">
        <w:rPr>
          <w:rFonts w:ascii="Arial" w:hAnsi="Arial" w:cs="Arial"/>
        </w:rPr>
        <w:t xml:space="preserve"> only what was agreed in RAN1 #96</w:t>
      </w:r>
      <w:r w:rsidR="00CD1EE4">
        <w:rPr>
          <w:rFonts w:ascii="Arial" w:hAnsi="Arial" w:cs="Arial"/>
        </w:rPr>
        <w:t>, that is</w:t>
      </w:r>
      <w:r w:rsidR="00746894" w:rsidRPr="00411202">
        <w:rPr>
          <w:rFonts w:ascii="Arial" w:hAnsi="Arial" w:cs="Arial"/>
        </w:rPr>
        <w:t xml:space="preserve"> </w:t>
      </w:r>
      <w:r w:rsidR="00BB7649" w:rsidRPr="00411202">
        <w:rPr>
          <w:rFonts w:ascii="Arial" w:hAnsi="Arial" w:cs="Arial"/>
        </w:rPr>
        <w:t>“</w:t>
      </w:r>
      <w:r w:rsidR="00BB7649" w:rsidRPr="00411202">
        <w:rPr>
          <w:rFonts w:ascii="Arial" w:hAnsi="Arial" w:cs="Arial"/>
          <w:b/>
          <w:i/>
        </w:rPr>
        <w:t>When the TA is validated and found to be invalid and the UE has data to send, the UE can obtain a valid TA and may send data via legacy RACH or EDT procedures</w:t>
      </w:r>
      <w:r w:rsidR="00BB7649" w:rsidRPr="00411202">
        <w:rPr>
          <w:rFonts w:ascii="Arial" w:hAnsi="Arial" w:cs="Arial"/>
        </w:rPr>
        <w:t>”.</w:t>
      </w:r>
    </w:p>
    <w:p w14:paraId="32AE75B9" w14:textId="77777777" w:rsidR="00B14F5D" w:rsidRDefault="00D12C3C" w:rsidP="00B14F5D">
      <w:pPr>
        <w:pStyle w:val="Observation"/>
        <w:ind w:left="1701" w:hanging="1701"/>
      </w:pPr>
      <w:bookmarkStart w:id="9" w:name="_Hlk3233876"/>
      <w:bookmarkStart w:id="10" w:name="_Toc7798242"/>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9"/>
      <w:r>
        <w:t>.</w:t>
      </w:r>
      <w:r w:rsidR="00B14F5D">
        <w:t xml:space="preserve"> In relation to it, the following disadvantages have been identified:</w:t>
      </w:r>
      <w:bookmarkEnd w:id="10"/>
      <w:r w:rsidR="00B14F5D">
        <w:t xml:space="preserve"> </w:t>
      </w:r>
    </w:p>
    <w:p w14:paraId="6B9D7D89" w14:textId="4759EE43" w:rsidR="00B14F5D" w:rsidRDefault="00B14F5D" w:rsidP="007474AC">
      <w:pPr>
        <w:pStyle w:val="Observation"/>
        <w:numPr>
          <w:ilvl w:val="0"/>
          <w:numId w:val="25"/>
        </w:numPr>
      </w:pPr>
      <w:bookmarkStart w:id="11" w:name="_Toc7798243"/>
      <w:r>
        <w:t>The resulting overhead would be comparable to ED</w:t>
      </w:r>
      <w:r w:rsidR="00FA174F">
        <w:t>T</w:t>
      </w:r>
      <w:r>
        <w:t>.</w:t>
      </w:r>
      <w:bookmarkEnd w:id="11"/>
    </w:p>
    <w:p w14:paraId="73D97A8D" w14:textId="1FB6ACA9" w:rsidR="00B14F5D" w:rsidRDefault="00AE0F80" w:rsidP="007474AC">
      <w:pPr>
        <w:pStyle w:val="Observation"/>
        <w:numPr>
          <w:ilvl w:val="0"/>
          <w:numId w:val="25"/>
        </w:numPr>
      </w:pPr>
      <w:bookmarkStart w:id="12" w:name="_Toc7798244"/>
      <w:r w:rsidRPr="00AE0F80">
        <w:t xml:space="preserve">PUR is a feature intended for stationary UEs with valid TA, </w:t>
      </w:r>
      <w:r>
        <w:t xml:space="preserve">updating </w:t>
      </w:r>
      <w:r w:rsidR="00B14F5D">
        <w:t xml:space="preserve">the TA </w:t>
      </w:r>
      <w:r w:rsidR="00B14F5D" w:rsidRPr="00B14F5D">
        <w:t xml:space="preserve">when the validity test fails </w:t>
      </w:r>
      <w:r w:rsidR="00B14F5D">
        <w:t xml:space="preserve">may not be </w:t>
      </w:r>
      <w:proofErr w:type="gramStart"/>
      <w:r w:rsidR="00B14F5D">
        <w:t>sufficient</w:t>
      </w:r>
      <w:proofErr w:type="gramEnd"/>
      <w:r w:rsidR="00B14F5D">
        <w:t xml:space="preserve"> if the failure was due to </w:t>
      </w:r>
      <w:r>
        <w:t xml:space="preserve">e.g., </w:t>
      </w:r>
      <w:r w:rsidR="00B14F5D">
        <w:t>a cell change, or coverage level change.</w:t>
      </w:r>
      <w:bookmarkEnd w:id="12"/>
    </w:p>
    <w:p w14:paraId="45EDCDE0" w14:textId="39D66214" w:rsidR="00B14F5D" w:rsidRDefault="00B14F5D" w:rsidP="007474AC">
      <w:pPr>
        <w:pStyle w:val="Observation"/>
        <w:numPr>
          <w:ilvl w:val="0"/>
          <w:numId w:val="25"/>
        </w:numPr>
      </w:pPr>
      <w:bookmarkStart w:id="13" w:name="_Toc7798245"/>
      <w:r>
        <w:lastRenderedPageBreak/>
        <w:t>U</w:t>
      </w:r>
      <w:r w:rsidRPr="00B14F5D">
        <w:t>pdating the TA when the validity test fails will require performing the test long before the PUR transmission opportunity</w:t>
      </w:r>
      <w:r>
        <w:t xml:space="preserve"> to get a new TA and comeback to PUR.</w:t>
      </w:r>
      <w:bookmarkEnd w:id="13"/>
    </w:p>
    <w:p w14:paraId="20ED4D2D" w14:textId="4CC94A4D" w:rsidR="00B14F5D" w:rsidRDefault="00487CC7" w:rsidP="007474AC">
      <w:pPr>
        <w:pStyle w:val="Observation"/>
        <w:numPr>
          <w:ilvl w:val="0"/>
          <w:numId w:val="25"/>
        </w:numPr>
      </w:pPr>
      <w:bookmarkStart w:id="14" w:name="_Toc7798246"/>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14"/>
    </w:p>
    <w:p w14:paraId="33923ADD" w14:textId="39793B5E" w:rsidR="00487CC7" w:rsidRPr="00487CC7" w:rsidRDefault="00487CC7" w:rsidP="007474AC">
      <w:pPr>
        <w:pStyle w:val="ListParagraph"/>
        <w:numPr>
          <w:ilvl w:val="0"/>
          <w:numId w:val="25"/>
        </w:numPr>
        <w:rPr>
          <w:rFonts w:ascii="Arial" w:eastAsia="Times New Roman" w:hAnsi="Arial"/>
          <w:b/>
          <w:bCs/>
          <w:sz w:val="20"/>
          <w:szCs w:val="20"/>
          <w:lang w:val="en-GB" w:eastAsia="ja-JP"/>
        </w:rPr>
      </w:pPr>
      <w:r w:rsidRPr="00487CC7">
        <w:rPr>
          <w:rFonts w:ascii="Arial" w:eastAsia="Times New Roman" w:hAnsi="Arial"/>
          <w:b/>
          <w:bCs/>
          <w:sz w:val="20"/>
          <w:szCs w:val="20"/>
          <w:lang w:val="en-GB" w:eastAsia="ja-JP"/>
        </w:rPr>
        <w:t>In PUR</w:t>
      </w:r>
      <w:r>
        <w:rPr>
          <w:rFonts w:ascii="Arial" w:eastAsia="Times New Roman" w:hAnsi="Arial"/>
          <w:b/>
          <w:bCs/>
          <w:sz w:val="20"/>
          <w:szCs w:val="20"/>
          <w:lang w:val="en-GB" w:eastAsia="ja-JP"/>
        </w:rPr>
        <w:t>,</w:t>
      </w:r>
      <w:r w:rsidRPr="00487CC7">
        <w:rPr>
          <w:rFonts w:ascii="Arial" w:eastAsia="Times New Roman" w:hAnsi="Arial"/>
          <w:b/>
          <w:bCs/>
          <w:sz w:val="20"/>
          <w:szCs w:val="20"/>
          <w:lang w:val="en-GB" w:eastAsia="ja-JP"/>
        </w:rPr>
        <w:t xml:space="preserve"> a UE may obtain an updated TA (i.e., a</w:t>
      </w:r>
      <w:r>
        <w:rPr>
          <w:rFonts w:ascii="Arial" w:eastAsia="Times New Roman" w:hAnsi="Arial"/>
          <w:b/>
          <w:bCs/>
          <w:sz w:val="20"/>
          <w:szCs w:val="20"/>
          <w:lang w:val="en-GB" w:eastAsia="ja-JP"/>
        </w:rPr>
        <w:t xml:space="preserve"> TA</w:t>
      </w:r>
      <w:r w:rsidRPr="00487CC7">
        <w:rPr>
          <w:rFonts w:ascii="Arial" w:eastAsia="Times New Roman" w:hAnsi="Arial"/>
          <w:b/>
          <w:bCs/>
          <w:sz w:val="20"/>
          <w:szCs w:val="20"/>
          <w:lang w:val="en-GB" w:eastAsia="ja-JP"/>
        </w:rPr>
        <w:t xml:space="preserve"> adjustment</w:t>
      </w:r>
      <w:r w:rsidR="00FF298F">
        <w:rPr>
          <w:rFonts w:ascii="Arial" w:eastAsia="Times New Roman" w:hAnsi="Arial"/>
          <w:b/>
          <w:bCs/>
          <w:sz w:val="20"/>
          <w:szCs w:val="20"/>
          <w:lang w:val="en-GB" w:eastAsia="ja-JP"/>
        </w:rPr>
        <w:t xml:space="preserve"> in a range from 0 to 63</w:t>
      </w:r>
      <w:r w:rsidRPr="00487CC7">
        <w:rPr>
          <w:rFonts w:ascii="Arial" w:eastAsia="Times New Roman" w:hAnsi="Arial"/>
          <w:b/>
          <w:bCs/>
          <w:sz w:val="20"/>
          <w:szCs w:val="20"/>
          <w:lang w:val="en-GB" w:eastAsia="ja-JP"/>
        </w:rPr>
        <w:t>) after a PUR transmission, but not a</w:t>
      </w:r>
      <w:r w:rsidR="00043BCF">
        <w:rPr>
          <w:rFonts w:ascii="Arial" w:eastAsia="Times New Roman" w:hAnsi="Arial"/>
          <w:b/>
          <w:bCs/>
          <w:sz w:val="20"/>
          <w:szCs w:val="20"/>
          <w:lang w:val="en-GB" w:eastAsia="ja-JP"/>
        </w:rPr>
        <w:t>n</w:t>
      </w:r>
      <w:r w:rsidRPr="00487CC7">
        <w:rPr>
          <w:rFonts w:ascii="Arial" w:eastAsia="Times New Roman" w:hAnsi="Arial"/>
          <w:b/>
          <w:bCs/>
          <w:sz w:val="20"/>
          <w:szCs w:val="20"/>
          <w:lang w:val="en-GB" w:eastAsia="ja-JP"/>
        </w:rPr>
        <w:t xml:space="preserve"> </w:t>
      </w:r>
      <w:r w:rsidR="00043BCF">
        <w:rPr>
          <w:rFonts w:ascii="Arial" w:eastAsia="Times New Roman" w:hAnsi="Arial"/>
          <w:b/>
          <w:bCs/>
          <w:sz w:val="20"/>
          <w:szCs w:val="20"/>
          <w:lang w:val="en-GB" w:eastAsia="ja-JP"/>
        </w:rPr>
        <w:t>initial timing advance command (in a range from 0 to 1282)</w:t>
      </w:r>
      <w:r w:rsidR="007D4CCD">
        <w:rPr>
          <w:rFonts w:ascii="Arial" w:eastAsia="Times New Roman" w:hAnsi="Arial"/>
          <w:b/>
          <w:bCs/>
          <w:sz w:val="20"/>
          <w:szCs w:val="20"/>
          <w:lang w:val="en-GB" w:eastAsia="ja-JP"/>
        </w:rPr>
        <w:t xml:space="preserve"> </w:t>
      </w:r>
      <w:r w:rsidRPr="00487CC7">
        <w:rPr>
          <w:rFonts w:ascii="Arial" w:eastAsia="Times New Roman" w:hAnsi="Arial"/>
          <w:b/>
          <w:bCs/>
          <w:sz w:val="20"/>
          <w:szCs w:val="20"/>
          <w:lang w:val="en-GB" w:eastAsia="ja-JP"/>
        </w:rPr>
        <w:t>right before transmitting on PUR.</w:t>
      </w:r>
    </w:p>
    <w:p w14:paraId="61343746" w14:textId="77777777" w:rsidR="00487CC7" w:rsidRDefault="00487CC7" w:rsidP="00487CC7">
      <w:pPr>
        <w:pStyle w:val="Observation"/>
        <w:numPr>
          <w:ilvl w:val="0"/>
          <w:numId w:val="0"/>
        </w:numPr>
        <w:ind w:left="2425"/>
      </w:pPr>
    </w:p>
    <w:p w14:paraId="052BC0C1" w14:textId="1EBB5E3F" w:rsidR="002D26AA" w:rsidRDefault="00D57E0F" w:rsidP="00C77E81">
      <w:pPr>
        <w:pStyle w:val="Proposal"/>
      </w:pPr>
      <w:bookmarkStart w:id="15" w:name="_Toc7798281"/>
      <w:r w:rsidRPr="00D57E0F">
        <w:t xml:space="preserve">When the TA validation mechanisms are tested and not passed, </w:t>
      </w:r>
      <w:r w:rsidR="002D26AA">
        <w:t>the</w:t>
      </w:r>
      <w:r w:rsidR="002D26AA" w:rsidRPr="002D26AA">
        <w:t xml:space="preserve"> fall-back to legacy RACH or EDT</w:t>
      </w:r>
      <w:r w:rsidR="002D26AA">
        <w:t xml:space="preserve"> </w:t>
      </w:r>
      <w:r w:rsidR="00AD6050">
        <w:t xml:space="preserve">agreed in RAN1 #96 </w:t>
      </w:r>
      <w:r w:rsidR="002D26AA" w:rsidRPr="002D26AA">
        <w:t>is preferred over the FFS</w:t>
      </w:r>
      <w:r w:rsidR="002D26AA">
        <w:t>s.</w:t>
      </w:r>
      <w:bookmarkEnd w:id="15"/>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8E0F47" w:rsidRDefault="000262AC" w:rsidP="00806CCD">
            <w:pPr>
              <w:jc w:val="both"/>
              <w:rPr>
                <w:rFonts w:ascii="Arial" w:hAnsi="Arial" w:cs="Arial"/>
                <w:sz w:val="20"/>
              </w:rPr>
            </w:pPr>
            <w:r>
              <w:rPr>
                <w:rFonts w:ascii="Arial" w:hAnsi="Arial" w:cs="Arial"/>
              </w:rPr>
              <w:t xml:space="preserve"> </w:t>
            </w:r>
            <w:r w:rsidR="00806CCD" w:rsidRPr="008E0F47">
              <w:rPr>
                <w:rFonts w:ascii="Arial" w:hAnsi="Arial" w:cs="Arial"/>
                <w:sz w:val="20"/>
              </w:rPr>
              <w:t xml:space="preserve">Dedicated preconfigured UL resource is defined as an PUSCH resource used by a single UE </w:t>
            </w:r>
          </w:p>
          <w:p w14:paraId="639F1840" w14:textId="77777777" w:rsidR="00806CCD" w:rsidRPr="008E0F47" w:rsidRDefault="00806CCD" w:rsidP="00806CCD">
            <w:pPr>
              <w:jc w:val="both"/>
              <w:rPr>
                <w:rFonts w:ascii="Arial" w:hAnsi="Arial" w:cs="Arial"/>
                <w:sz w:val="20"/>
              </w:rPr>
            </w:pPr>
            <w:r w:rsidRPr="008E0F47">
              <w:rPr>
                <w:rFonts w:ascii="Arial" w:hAnsi="Arial" w:cs="Arial"/>
                <w:sz w:val="20"/>
              </w:rPr>
              <w:t>-</w:t>
            </w:r>
            <w:r w:rsidRPr="008E0F47">
              <w:rPr>
                <w:rFonts w:ascii="Arial" w:hAnsi="Arial" w:cs="Arial"/>
                <w:sz w:val="20"/>
              </w:rPr>
              <w:tab/>
              <w:t>PUSCH resource is time-frequency resource</w:t>
            </w:r>
          </w:p>
          <w:p w14:paraId="307D5F86" w14:textId="69724064" w:rsidR="000262AC" w:rsidRDefault="00806CCD" w:rsidP="00806CCD">
            <w:pPr>
              <w:jc w:val="both"/>
              <w:rPr>
                <w:rFonts w:ascii="Arial" w:hAnsi="Arial" w:cs="Arial"/>
              </w:rPr>
            </w:pPr>
            <w:r w:rsidRPr="008E0F47">
              <w:rPr>
                <w:rFonts w:ascii="Arial" w:hAnsi="Arial" w:cs="Arial"/>
                <w:sz w:val="20"/>
              </w:rPr>
              <w:t>-</w:t>
            </w:r>
            <w:r w:rsidRPr="008E0F47">
              <w:rPr>
                <w:rFonts w:ascii="Arial" w:hAnsi="Arial" w:cs="Arial"/>
                <w:sz w:val="20"/>
              </w:rPr>
              <w:tab/>
              <w:t>Dedicated PUR is contention-free</w:t>
            </w:r>
          </w:p>
        </w:tc>
      </w:tr>
    </w:tbl>
    <w:p w14:paraId="24E3EC0A" w14:textId="77777777" w:rsidR="00806CCD" w:rsidRDefault="00806CCD" w:rsidP="00D3112A">
      <w:pPr>
        <w:jc w:val="both"/>
        <w:rPr>
          <w:rFonts w:ascii="Arial" w:hAnsi="Arial" w:cs="Arial"/>
        </w:rPr>
      </w:pPr>
    </w:p>
    <w:p w14:paraId="40AAE09E" w14:textId="08FACC20"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constitute its overall </w:t>
      </w:r>
      <w:r w:rsidR="00E32E13">
        <w:rPr>
          <w:rFonts w:ascii="Arial" w:hAnsi="Arial" w:cs="Arial"/>
        </w:rPr>
        <w:t xml:space="preserve">fundamental </w:t>
      </w:r>
      <w:r w:rsidR="00BA0D06" w:rsidRPr="008D29C7">
        <w:rPr>
          <w:rFonts w:ascii="Arial" w:hAnsi="Arial" w:cs="Arial"/>
        </w:rPr>
        <w:t>basis</w:t>
      </w:r>
      <w:r w:rsidR="008D29C7" w:rsidRPr="008D29C7">
        <w:rPr>
          <w:rFonts w:ascii="Arial" w:hAnsi="Arial" w:cs="Arial"/>
        </w:rPr>
        <w:t>:</w:t>
      </w:r>
    </w:p>
    <w:p w14:paraId="6DFE1203" w14:textId="77777777" w:rsidR="008D29C7" w:rsidRPr="00A31C6F" w:rsidRDefault="00CF6BBF"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49B5EFED" w:rsidR="008D29C7" w:rsidRDefault="00FE49ED"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478464BE" w14:textId="34FFFC74" w:rsidR="00767A41" w:rsidRPr="0085099B" w:rsidRDefault="007805B8" w:rsidP="007805B8">
      <w:pPr>
        <w:pStyle w:val="Heading3"/>
      </w:pPr>
      <w:r w:rsidRPr="004E1B6C">
        <w:t>2.</w:t>
      </w:r>
      <w:r w:rsidR="005F2BE2" w:rsidRPr="004E1B6C">
        <w:t>2</w:t>
      </w:r>
      <w:r w:rsidRPr="004E1B6C">
        <w:t>.</w:t>
      </w:r>
      <w:r w:rsidR="009B78C7">
        <w:t>1</w:t>
      </w:r>
      <w:r w:rsidRPr="004E1B6C">
        <w:tab/>
      </w:r>
      <w:r w:rsidR="00A8755C">
        <w:t>Design considerations for the PUR s</w:t>
      </w:r>
      <w:r w:rsidR="00AF3B86">
        <w:t xml:space="preserve">earch </w:t>
      </w:r>
      <w:r w:rsidR="00A8755C">
        <w:t>s</w:t>
      </w:r>
      <w:r w:rsidR="00AF3B86">
        <w:t>pace</w:t>
      </w:r>
    </w:p>
    <w:p w14:paraId="383BCBBE" w14:textId="52F76DD9" w:rsidR="00BF33D6" w:rsidRDefault="00BF33D6" w:rsidP="00E837CD">
      <w:pPr>
        <w:jc w:val="both"/>
        <w:rPr>
          <w:rFonts w:ascii="Arial" w:hAnsi="Arial" w:cs="Arial"/>
        </w:rPr>
      </w:pPr>
      <w:bookmarkStart w:id="16" w:name="_Hlk4765336"/>
      <w:r>
        <w:rPr>
          <w:rFonts w:ascii="Arial" w:hAnsi="Arial" w:cs="Arial"/>
        </w:rPr>
        <w:t>In RAN1 #96bis the following agreement was reached as a placeholder for the search space design.</w:t>
      </w:r>
    </w:p>
    <w:tbl>
      <w:tblPr>
        <w:tblStyle w:val="TableGrid"/>
        <w:tblW w:w="0" w:type="auto"/>
        <w:tblLook w:val="04A0" w:firstRow="1" w:lastRow="0" w:firstColumn="1" w:lastColumn="0" w:noHBand="0" w:noVBand="1"/>
      </w:tblPr>
      <w:tblGrid>
        <w:gridCol w:w="9629"/>
      </w:tblGrid>
      <w:tr w:rsidR="00BF33D6" w14:paraId="0EC06AF8" w14:textId="77777777" w:rsidTr="00BF33D6">
        <w:tc>
          <w:tcPr>
            <w:tcW w:w="9629" w:type="dxa"/>
          </w:tcPr>
          <w:p w14:paraId="06D4602C" w14:textId="77777777" w:rsidR="00BF33D6" w:rsidRPr="008E0F47" w:rsidRDefault="00BF33D6" w:rsidP="00BF33D6">
            <w:pPr>
              <w:tabs>
                <w:tab w:val="left" w:pos="1620"/>
              </w:tabs>
              <w:overflowPunct/>
              <w:autoSpaceDE/>
              <w:autoSpaceDN/>
              <w:adjustRightInd/>
              <w:spacing w:after="0"/>
              <w:jc w:val="both"/>
              <w:textAlignment w:val="auto"/>
              <w:rPr>
                <w:rFonts w:eastAsia="MS Mincho"/>
                <w:b/>
                <w:sz w:val="20"/>
                <w:highlight w:val="green"/>
                <w:lang w:eastAsia="sv-SE"/>
              </w:rPr>
            </w:pPr>
            <w:r w:rsidRPr="008E0F47">
              <w:rPr>
                <w:rFonts w:eastAsia="MS Mincho"/>
                <w:b/>
                <w:sz w:val="20"/>
                <w:highlight w:val="green"/>
                <w:lang w:eastAsia="sv-SE"/>
              </w:rPr>
              <w:t>Agreement</w:t>
            </w:r>
          </w:p>
          <w:p w14:paraId="1C7A34AE" w14:textId="7AE75F35" w:rsidR="00BF33D6" w:rsidRPr="008E0F47" w:rsidRDefault="00BF33D6" w:rsidP="00BF33D6">
            <w:pPr>
              <w:tabs>
                <w:tab w:val="left" w:pos="1620"/>
              </w:tabs>
              <w:overflowPunct/>
              <w:autoSpaceDE/>
              <w:autoSpaceDN/>
              <w:adjustRightInd/>
              <w:spacing w:after="0"/>
              <w:ind w:left="360" w:hanging="360"/>
              <w:jc w:val="both"/>
              <w:textAlignment w:val="auto"/>
              <w:rPr>
                <w:rFonts w:eastAsia="MS Mincho"/>
                <w:sz w:val="20"/>
                <w:lang w:eastAsia="sv-SE"/>
              </w:rPr>
            </w:pPr>
            <w:r w:rsidRPr="008E0F47">
              <w:rPr>
                <w:rFonts w:eastAsia="MS Mincho"/>
                <w:sz w:val="20"/>
                <w:lang w:eastAsia="sv-SE"/>
              </w:rPr>
              <w:t xml:space="preserve">The UE monitors the </w:t>
            </w:r>
            <w:r w:rsidR="007D4CCD" w:rsidRPr="008E0F47">
              <w:rPr>
                <w:rFonts w:eastAsia="MS Mincho"/>
                <w:sz w:val="20"/>
                <w:lang w:eastAsia="sv-SE"/>
              </w:rPr>
              <w:t xml:space="preserve">NPDCCH </w:t>
            </w:r>
            <w:r w:rsidRPr="008E0F47">
              <w:rPr>
                <w:rFonts w:eastAsia="MS Mincho"/>
                <w:sz w:val="20"/>
                <w:lang w:eastAsia="sv-SE"/>
              </w:rPr>
              <w:t xml:space="preserve">for at least a time period after a PUR transmission </w:t>
            </w:r>
          </w:p>
          <w:p w14:paraId="1743AFA2" w14:textId="77777777" w:rsidR="00BF33D6" w:rsidRPr="008E0F47" w:rsidRDefault="00BF33D6" w:rsidP="007474AC">
            <w:pPr>
              <w:numPr>
                <w:ilvl w:val="0"/>
                <w:numId w:val="24"/>
              </w:numPr>
              <w:overflowPunct/>
              <w:autoSpaceDE/>
              <w:autoSpaceDN/>
              <w:adjustRightInd/>
              <w:spacing w:after="0"/>
              <w:textAlignment w:val="auto"/>
              <w:rPr>
                <w:sz w:val="20"/>
                <w:lang w:eastAsia="en-US"/>
              </w:rPr>
            </w:pPr>
            <w:r w:rsidRPr="008E0F47">
              <w:rPr>
                <w:sz w:val="20"/>
                <w:lang w:eastAsia="en-US"/>
              </w:rPr>
              <w:t>FFS: Details of the time period</w:t>
            </w:r>
          </w:p>
          <w:p w14:paraId="1AB5AB14" w14:textId="77777777" w:rsidR="00BF33D6" w:rsidRPr="008E0F47" w:rsidRDefault="00BF33D6" w:rsidP="007474AC">
            <w:pPr>
              <w:numPr>
                <w:ilvl w:val="0"/>
                <w:numId w:val="24"/>
              </w:numPr>
              <w:overflowPunct/>
              <w:autoSpaceDE/>
              <w:autoSpaceDN/>
              <w:adjustRightInd/>
              <w:spacing w:after="0"/>
              <w:textAlignment w:val="auto"/>
              <w:rPr>
                <w:sz w:val="20"/>
                <w:lang w:eastAsia="en-US"/>
              </w:rPr>
            </w:pPr>
            <w:r w:rsidRPr="008E0F47">
              <w:rPr>
                <w:sz w:val="20"/>
                <w:lang w:eastAsia="en-US"/>
              </w:rPr>
              <w:t>FFS: UE behaviour if nothing is received in the time period</w:t>
            </w:r>
          </w:p>
          <w:p w14:paraId="5C02543F" w14:textId="193C8132" w:rsidR="00BF33D6" w:rsidRPr="008E0F47" w:rsidRDefault="00BF33D6" w:rsidP="007474AC">
            <w:pPr>
              <w:numPr>
                <w:ilvl w:val="0"/>
                <w:numId w:val="24"/>
              </w:numPr>
              <w:overflowPunct/>
              <w:autoSpaceDE/>
              <w:autoSpaceDN/>
              <w:adjustRightInd/>
              <w:spacing w:after="0"/>
              <w:textAlignment w:val="auto"/>
              <w:rPr>
                <w:sz w:val="20"/>
                <w:lang w:eastAsia="en-US"/>
              </w:rPr>
            </w:pPr>
            <w:r w:rsidRPr="008E0F47">
              <w:rPr>
                <w:sz w:val="20"/>
                <w:lang w:eastAsia="en-US"/>
              </w:rPr>
              <w:t xml:space="preserve">FFS: If and how often UE monitors </w:t>
            </w:r>
            <w:r w:rsidR="007D4CCD" w:rsidRPr="008E0F47">
              <w:rPr>
                <w:sz w:val="20"/>
                <w:lang w:eastAsia="en-US"/>
              </w:rPr>
              <w:t xml:space="preserve">NPDCCH </w:t>
            </w:r>
            <w:r w:rsidRPr="008E0F47">
              <w:rPr>
                <w:sz w:val="20"/>
                <w:lang w:eastAsia="en-US"/>
              </w:rPr>
              <w:t>after a PUR allocation in which it has not transmitted</w:t>
            </w:r>
          </w:p>
          <w:p w14:paraId="7819BEFA" w14:textId="7E7675DD" w:rsidR="00BF33D6" w:rsidRPr="00BF33D6" w:rsidRDefault="00BF33D6" w:rsidP="00BF33D6">
            <w:pPr>
              <w:overflowPunct/>
              <w:autoSpaceDE/>
              <w:autoSpaceDN/>
              <w:adjustRightInd/>
              <w:spacing w:after="0"/>
              <w:ind w:left="720"/>
              <w:textAlignment w:val="auto"/>
              <w:rPr>
                <w:sz w:val="16"/>
                <w:lang w:eastAsia="en-US"/>
              </w:rPr>
            </w:pPr>
          </w:p>
        </w:tc>
      </w:tr>
    </w:tbl>
    <w:p w14:paraId="42D7EF29" w14:textId="77777777" w:rsidR="00BF33D6" w:rsidRDefault="00BF33D6" w:rsidP="00E837CD">
      <w:pPr>
        <w:jc w:val="both"/>
        <w:rPr>
          <w:rFonts w:ascii="Arial" w:hAnsi="Arial" w:cs="Arial"/>
        </w:rPr>
      </w:pPr>
    </w:p>
    <w:p w14:paraId="7FA372E9" w14:textId="6D7408BF" w:rsidR="00A8755C" w:rsidRDefault="00A8755C" w:rsidP="00E837CD">
      <w:pPr>
        <w:jc w:val="both"/>
        <w:rPr>
          <w:rFonts w:ascii="Arial" w:hAnsi="Arial" w:cs="Arial"/>
        </w:rPr>
      </w:pPr>
      <w:r>
        <w:rPr>
          <w:rFonts w:ascii="Arial" w:hAnsi="Arial" w:cs="Arial"/>
        </w:rPr>
        <w:t>The</w:t>
      </w:r>
      <w:r w:rsidR="005D168C">
        <w:rPr>
          <w:rFonts w:ascii="Arial" w:hAnsi="Arial" w:cs="Arial"/>
        </w:rPr>
        <w:t xml:space="preserve"> search space design</w:t>
      </w:r>
      <w:r>
        <w:rPr>
          <w:rFonts w:ascii="Arial" w:hAnsi="Arial" w:cs="Arial"/>
        </w:rPr>
        <w:t xml:space="preserve"> is highly depend</w:t>
      </w:r>
      <w:r w:rsidR="003124D1">
        <w:rPr>
          <w:rFonts w:ascii="Arial" w:hAnsi="Arial" w:cs="Arial"/>
        </w:rPr>
        <w:t>ent</w:t>
      </w:r>
      <w:r w:rsidR="005D168C">
        <w:rPr>
          <w:rFonts w:ascii="Arial" w:hAnsi="Arial" w:cs="Arial"/>
        </w:rPr>
        <w:t xml:space="preserve"> </w:t>
      </w:r>
      <w:r w:rsidR="007B781F">
        <w:rPr>
          <w:rFonts w:ascii="Arial" w:hAnsi="Arial" w:cs="Arial"/>
        </w:rPr>
        <w:t>on whether RAN2 “</w:t>
      </w:r>
      <w:r w:rsidR="007B781F" w:rsidRPr="00BF33D6">
        <w:rPr>
          <w:rFonts w:ascii="Arial" w:hAnsi="Arial" w:cs="Arial"/>
          <w:i/>
        </w:rPr>
        <w:t xml:space="preserve">decides that L2/L3 </w:t>
      </w:r>
      <w:proofErr w:type="spellStart"/>
      <w:r w:rsidR="007B781F" w:rsidRPr="00BF33D6">
        <w:rPr>
          <w:rFonts w:ascii="Arial" w:hAnsi="Arial" w:cs="Arial"/>
          <w:i/>
        </w:rPr>
        <w:t>signaling</w:t>
      </w:r>
      <w:proofErr w:type="spellEnd"/>
      <w:r w:rsidR="007B781F" w:rsidRPr="00BF33D6">
        <w:rPr>
          <w:rFonts w:ascii="Arial" w:hAnsi="Arial" w:cs="Arial"/>
          <w:i/>
        </w:rPr>
        <w:t xml:space="preserve"> is needed for all cases</w:t>
      </w:r>
      <w:r w:rsidR="007B781F">
        <w:rPr>
          <w:rFonts w:ascii="Arial" w:hAnsi="Arial" w:cs="Arial"/>
        </w:rPr>
        <w:t>” or not.</w:t>
      </w:r>
      <w:r>
        <w:rPr>
          <w:rFonts w:ascii="Arial" w:hAnsi="Arial" w:cs="Arial"/>
        </w:rPr>
        <w:t xml:space="preserve"> </w:t>
      </w:r>
      <w:r w:rsidR="00CE46D4" w:rsidRPr="00CE46D4">
        <w:rPr>
          <w:rFonts w:ascii="Arial" w:hAnsi="Arial" w:cs="Arial"/>
        </w:rPr>
        <w:t xml:space="preserve">The UE monitors either for an “ACK” or for an “UL Grant”, which of these depends on whether the UL transmission was successfully received by the </w:t>
      </w:r>
      <w:proofErr w:type="spellStart"/>
      <w:r w:rsidR="00CE46D4" w:rsidRPr="00CE46D4">
        <w:rPr>
          <w:rFonts w:ascii="Arial" w:hAnsi="Arial" w:cs="Arial"/>
        </w:rPr>
        <w:t>eNodeB</w:t>
      </w:r>
      <w:proofErr w:type="spellEnd"/>
      <w:r w:rsidR="00CE46D4" w:rsidRPr="00CE46D4">
        <w:rPr>
          <w:rFonts w:ascii="Arial" w:hAnsi="Arial" w:cs="Arial"/>
        </w:rPr>
        <w:t xml:space="preserve"> or not. The UE may or may not have to distinguish between an “ACK” or an “UL Grant” in the same subframe. For example, even if the “L2/L3 </w:t>
      </w:r>
      <w:proofErr w:type="spellStart"/>
      <w:r w:rsidR="00CE46D4" w:rsidRPr="00CE46D4">
        <w:rPr>
          <w:rFonts w:ascii="Arial" w:hAnsi="Arial" w:cs="Arial"/>
        </w:rPr>
        <w:t>signaling</w:t>
      </w:r>
      <w:proofErr w:type="spellEnd"/>
      <w:r w:rsidR="00CE46D4" w:rsidRPr="00CE46D4">
        <w:rPr>
          <w:rFonts w:ascii="Arial" w:hAnsi="Arial" w:cs="Arial"/>
        </w:rPr>
        <w:t xml:space="preserve">” were only used when the UE is going to be reconfigured, the potential reception of an “UL Grant” if any, may come sooner than a potential reception of an “ACK” if any, which </w:t>
      </w:r>
      <w:proofErr w:type="gramStart"/>
      <w:r w:rsidR="00CE46D4" w:rsidRPr="00CE46D4">
        <w:rPr>
          <w:rFonts w:ascii="Arial" w:hAnsi="Arial" w:cs="Arial"/>
        </w:rPr>
        <w:t>has to</w:t>
      </w:r>
      <w:proofErr w:type="gramEnd"/>
      <w:r w:rsidR="00CE46D4" w:rsidRPr="00CE46D4">
        <w:rPr>
          <w:rFonts w:ascii="Arial" w:hAnsi="Arial" w:cs="Arial"/>
        </w:rPr>
        <w:t xml:space="preserve"> be accounted in the search space design. In general, a legacy </w:t>
      </w:r>
      <w:r w:rsidR="00F635FC">
        <w:rPr>
          <w:rFonts w:ascii="Arial" w:hAnsi="Arial" w:cs="Arial"/>
        </w:rPr>
        <w:t>N</w:t>
      </w:r>
      <w:r w:rsidR="00CE46D4" w:rsidRPr="00CE46D4">
        <w:rPr>
          <w:rFonts w:ascii="Arial" w:hAnsi="Arial" w:cs="Arial"/>
        </w:rPr>
        <w:t xml:space="preserve">PDCCH search space structure like the one used by USS, and Type2-CSS </w:t>
      </w:r>
      <w:r w:rsidR="00E35F5A">
        <w:rPr>
          <w:rFonts w:ascii="Arial" w:hAnsi="Arial" w:cs="Arial"/>
        </w:rPr>
        <w:t xml:space="preserve">might </w:t>
      </w:r>
      <w:r w:rsidR="00CE46D4" w:rsidRPr="00CE46D4">
        <w:rPr>
          <w:rFonts w:ascii="Arial" w:hAnsi="Arial" w:cs="Arial"/>
        </w:rPr>
        <w:t>be re-used</w:t>
      </w:r>
      <w:r w:rsidR="00F06CC8">
        <w:rPr>
          <w:rFonts w:ascii="Arial" w:hAnsi="Arial" w:cs="Arial"/>
        </w:rPr>
        <w:t xml:space="preserve"> for PUR</w:t>
      </w:r>
      <w:r w:rsidR="00CE46D4" w:rsidRPr="00CE46D4">
        <w:rPr>
          <w:rFonts w:ascii="Arial" w:hAnsi="Arial" w:cs="Arial"/>
        </w:rPr>
        <w:t>.</w:t>
      </w:r>
    </w:p>
    <w:p w14:paraId="2B6675D0" w14:textId="025054D7" w:rsidR="00C27AFC" w:rsidRDefault="00C27AFC" w:rsidP="00C27AFC">
      <w:pPr>
        <w:jc w:val="both"/>
        <w:rPr>
          <w:rFonts w:ascii="Arial" w:hAnsi="Arial" w:cs="Arial"/>
        </w:rPr>
      </w:pPr>
      <w:r>
        <w:rPr>
          <w:rFonts w:ascii="Arial" w:hAnsi="Arial" w:cs="Arial"/>
        </w:rPr>
        <w:t xml:space="preserve">Nonetheless, even if the legacy </w:t>
      </w:r>
      <w:r w:rsidR="00431F06">
        <w:rPr>
          <w:rFonts w:ascii="Arial" w:hAnsi="Arial" w:cs="Arial"/>
        </w:rPr>
        <w:t>N</w:t>
      </w:r>
      <w:r>
        <w:rPr>
          <w:rFonts w:ascii="Arial" w:hAnsi="Arial" w:cs="Arial"/>
        </w:rPr>
        <w:t>PDCCH search space structure used by USS, and Type2-CSS could be re-used for PUR, until we are not certain of the RAN2 decision on whether “</w:t>
      </w:r>
      <w:r w:rsidRPr="00BF33D6">
        <w:rPr>
          <w:rFonts w:ascii="Arial" w:hAnsi="Arial" w:cs="Arial"/>
          <w:i/>
        </w:rPr>
        <w:t xml:space="preserve">L2/L3 </w:t>
      </w:r>
      <w:proofErr w:type="spellStart"/>
      <w:r w:rsidRPr="00BF33D6">
        <w:rPr>
          <w:rFonts w:ascii="Arial" w:hAnsi="Arial" w:cs="Arial"/>
          <w:i/>
        </w:rPr>
        <w:t>signaling</w:t>
      </w:r>
      <w:proofErr w:type="spellEnd"/>
      <w:r w:rsidRPr="00BF33D6">
        <w:rPr>
          <w:rFonts w:ascii="Arial" w:hAnsi="Arial" w:cs="Arial"/>
          <w:i/>
        </w:rPr>
        <w:t xml:space="preserve"> is needed for all cases</w:t>
      </w:r>
      <w:r>
        <w:rPr>
          <w:rFonts w:ascii="Arial" w:hAnsi="Arial" w:cs="Arial"/>
        </w:rPr>
        <w:t>” or not, the window duration, and other details shall remain as FFS.</w:t>
      </w:r>
    </w:p>
    <w:p w14:paraId="5F17B422" w14:textId="04BD0027" w:rsidR="00C27AFC" w:rsidRDefault="00C27AFC" w:rsidP="00E837CD">
      <w:pPr>
        <w:jc w:val="both"/>
        <w:rPr>
          <w:rFonts w:ascii="Arial" w:hAnsi="Arial" w:cs="Arial"/>
        </w:rPr>
      </w:pPr>
      <w:r>
        <w:rPr>
          <w:rFonts w:ascii="Arial" w:hAnsi="Arial" w:cs="Arial"/>
        </w:rPr>
        <w:lastRenderedPageBreak/>
        <w:t xml:space="preserve">The above because there might be different scenarios to consider (e.g., hybrid scheme </w:t>
      </w:r>
      <w:r w:rsidR="00A61A17">
        <w:rPr>
          <w:rFonts w:ascii="Arial" w:hAnsi="Arial" w:cs="Arial"/>
        </w:rPr>
        <w:t>with</w:t>
      </w:r>
      <w:r>
        <w:rPr>
          <w:rFonts w:ascii="Arial" w:hAnsi="Arial" w:cs="Arial"/>
        </w:rPr>
        <w:t xml:space="preserve"> no reconfiguration “L1 ACK or UL Grant”, hybrid scheme </w:t>
      </w:r>
      <w:r w:rsidR="00A61A17">
        <w:rPr>
          <w:rFonts w:ascii="Arial" w:hAnsi="Arial" w:cs="Arial"/>
        </w:rPr>
        <w:t>with</w:t>
      </w:r>
      <w:r>
        <w:rPr>
          <w:rFonts w:ascii="Arial" w:hAnsi="Arial" w:cs="Arial"/>
        </w:rPr>
        <w:t xml:space="preserve"> reconfiguration “L2/L3 Signalling or UL Grant”, L2/L2 </w:t>
      </w:r>
      <w:proofErr w:type="spellStart"/>
      <w:r w:rsidR="00A42BF0">
        <w:rPr>
          <w:rFonts w:ascii="Arial" w:hAnsi="Arial" w:cs="Arial"/>
        </w:rPr>
        <w:t>s</w:t>
      </w:r>
      <w:r>
        <w:rPr>
          <w:rFonts w:ascii="Arial" w:hAnsi="Arial" w:cs="Arial"/>
        </w:rPr>
        <w:t>ignaling</w:t>
      </w:r>
      <w:proofErr w:type="spellEnd"/>
      <w:r>
        <w:rPr>
          <w:rFonts w:ascii="Arial" w:hAnsi="Arial" w:cs="Arial"/>
        </w:rPr>
        <w:t xml:space="preserve"> is needed all time: L2/L3 </w:t>
      </w:r>
      <w:proofErr w:type="spellStart"/>
      <w:r w:rsidR="00494C09">
        <w:rPr>
          <w:rFonts w:ascii="Arial" w:hAnsi="Arial" w:cs="Arial"/>
        </w:rPr>
        <w:t>s</w:t>
      </w:r>
      <w:r>
        <w:rPr>
          <w:rFonts w:ascii="Arial" w:hAnsi="Arial" w:cs="Arial"/>
        </w:rPr>
        <w:t>ignaling</w:t>
      </w:r>
      <w:proofErr w:type="spellEnd"/>
      <w:r w:rsidR="003B6A85">
        <w:rPr>
          <w:rFonts w:ascii="Arial" w:hAnsi="Arial" w:cs="Arial"/>
        </w:rPr>
        <w:t xml:space="preserve"> </w:t>
      </w:r>
      <w:r>
        <w:rPr>
          <w:rFonts w:ascii="Arial" w:hAnsi="Arial" w:cs="Arial"/>
        </w:rPr>
        <w:t>(perhaps embe</w:t>
      </w:r>
      <w:r w:rsidR="00494C09">
        <w:rPr>
          <w:rFonts w:ascii="Arial" w:hAnsi="Arial" w:cs="Arial"/>
        </w:rPr>
        <w:t>d</w:t>
      </w:r>
      <w:r>
        <w:rPr>
          <w:rFonts w:ascii="Arial" w:hAnsi="Arial" w:cs="Arial"/>
        </w:rPr>
        <w:t>ding the L1-ACK) or UL Grant, etc), and it is therefore better to wait until RAN2 has made a decision.</w:t>
      </w:r>
    </w:p>
    <w:p w14:paraId="41A31666" w14:textId="77777777" w:rsidR="00CB41B9" w:rsidRDefault="00CB41B9" w:rsidP="003B6A85">
      <w:pPr>
        <w:pStyle w:val="Observation"/>
        <w:ind w:left="1701" w:hanging="1701"/>
      </w:pPr>
      <w:bookmarkStart w:id="17" w:name="_Toc7519847"/>
      <w:bookmarkStart w:id="18" w:name="_Toc7798247"/>
      <w:r w:rsidRPr="00467CCA">
        <w:t>The search space design is highly depend</w:t>
      </w:r>
      <w:r>
        <w:t>ent</w:t>
      </w:r>
      <w:r w:rsidRPr="00467CCA">
        <w:t xml:space="preserve"> on whether RAN2 “decides that L2/L3 </w:t>
      </w:r>
      <w:proofErr w:type="spellStart"/>
      <w:r w:rsidRPr="00467CCA">
        <w:t>signaling</w:t>
      </w:r>
      <w:proofErr w:type="spellEnd"/>
      <w:r w:rsidRPr="00467CCA">
        <w:t xml:space="preserve"> is needed for all cases” or not.</w:t>
      </w:r>
      <w:bookmarkEnd w:id="17"/>
      <w:bookmarkEnd w:id="18"/>
    </w:p>
    <w:p w14:paraId="289F2F5B" w14:textId="45E5F2BC" w:rsidR="00CB41B9" w:rsidRDefault="00CB41B9" w:rsidP="003B6A85">
      <w:pPr>
        <w:pStyle w:val="Observation"/>
        <w:ind w:left="1701" w:hanging="1701"/>
      </w:pPr>
      <w:bookmarkStart w:id="19" w:name="_Toc7519848"/>
      <w:bookmarkStart w:id="20" w:name="_Toc7798248"/>
      <w:r>
        <w:t>Towards the search space design, t</w:t>
      </w:r>
      <w:r w:rsidRPr="00054A09">
        <w:t xml:space="preserve">here might be different scenarios to consider (e.g., hybrid scheme when no reconfiguration “L1 ACK or UL Grant”, hybrid scheme when reconfiguration “L2/L3 Signalling or UL Grant”, L2/L2 </w:t>
      </w:r>
      <w:proofErr w:type="spellStart"/>
      <w:r w:rsidRPr="00054A09">
        <w:t>Signaling</w:t>
      </w:r>
      <w:proofErr w:type="spellEnd"/>
      <w:r w:rsidRPr="00054A09">
        <w:t xml:space="preserve"> is needed all time: L2/L3 </w:t>
      </w:r>
      <w:proofErr w:type="spellStart"/>
      <w:r w:rsidRPr="00054A09">
        <w:t>Signaling</w:t>
      </w:r>
      <w:proofErr w:type="spellEnd"/>
      <w:r w:rsidR="00D55B13">
        <w:t xml:space="preserve"> </w:t>
      </w:r>
      <w:r w:rsidRPr="00054A09">
        <w:t>(perhaps embe</w:t>
      </w:r>
      <w:r w:rsidR="001A6137">
        <w:t>d</w:t>
      </w:r>
      <w:r w:rsidRPr="00054A09">
        <w:t>ding the L1-ACK) or UL Grant, etc), and it is therefore better to wait until RAN2 has made a decision</w:t>
      </w:r>
      <w:r>
        <w:t>.</w:t>
      </w:r>
      <w:bookmarkEnd w:id="19"/>
      <w:bookmarkEnd w:id="20"/>
    </w:p>
    <w:p w14:paraId="7DE889E6" w14:textId="77777777" w:rsidR="00CB41B9" w:rsidRPr="00E824D5" w:rsidRDefault="00CB41B9" w:rsidP="00CB41B9">
      <w:pPr>
        <w:pStyle w:val="Proposal"/>
        <w:rPr>
          <w:rFonts w:cs="Arial"/>
        </w:rPr>
      </w:pPr>
      <w:bookmarkStart w:id="21" w:name="_Toc7798282"/>
      <w:r>
        <w:t xml:space="preserve">Wait for the </w:t>
      </w:r>
      <w:r w:rsidRPr="003525A7">
        <w:t xml:space="preserve">RAN2 decision on whether “L2/L3 </w:t>
      </w:r>
      <w:proofErr w:type="spellStart"/>
      <w:r w:rsidRPr="003525A7">
        <w:t>signaling</w:t>
      </w:r>
      <w:proofErr w:type="spellEnd"/>
      <w:r w:rsidRPr="003525A7">
        <w:t xml:space="preserve"> is needed for all cases” or not</w:t>
      </w:r>
      <w:r>
        <w:t>, since the search space design is highly dependent on that decision (window length, search space type, etc).</w:t>
      </w:r>
      <w:bookmarkEnd w:id="21"/>
    </w:p>
    <w:p w14:paraId="4084F99D" w14:textId="5C47F8FD" w:rsidR="00750DE5" w:rsidRDefault="00750DE5" w:rsidP="00E837CD">
      <w:pPr>
        <w:jc w:val="both"/>
        <w:rPr>
          <w:rFonts w:ascii="Arial" w:hAnsi="Arial" w:cs="Arial"/>
        </w:rPr>
      </w:pPr>
      <w:r>
        <w:rPr>
          <w:rFonts w:ascii="Arial" w:hAnsi="Arial" w:cs="Arial"/>
        </w:rPr>
        <w:t>About the list of FFSs:</w:t>
      </w:r>
    </w:p>
    <w:p w14:paraId="46C5090F" w14:textId="5773F879" w:rsidR="00750DE5" w:rsidRPr="00750DE5" w:rsidRDefault="00750DE5" w:rsidP="00750DE5">
      <w:pPr>
        <w:jc w:val="both"/>
        <w:rPr>
          <w:rFonts w:ascii="Arial" w:hAnsi="Arial" w:cs="Arial"/>
        </w:rPr>
      </w:pPr>
      <w:r w:rsidRPr="00750DE5">
        <w:rPr>
          <w:rFonts w:ascii="Arial" w:hAnsi="Arial" w:cs="Arial"/>
        </w:rPr>
        <w:t>-</w:t>
      </w:r>
      <w:r w:rsidRPr="00750DE5">
        <w:rPr>
          <w:rFonts w:ascii="Arial" w:hAnsi="Arial" w:cs="Arial"/>
        </w:rPr>
        <w:tab/>
      </w:r>
      <w:r w:rsidRPr="00750DE5">
        <w:rPr>
          <w:rFonts w:ascii="Arial" w:hAnsi="Arial" w:cs="Arial"/>
          <w:i/>
        </w:rPr>
        <w:t>FFS: Details of the time period:</w:t>
      </w:r>
      <w:r>
        <w:rPr>
          <w:rFonts w:ascii="Arial" w:hAnsi="Arial" w:cs="Arial"/>
        </w:rPr>
        <w:t xml:space="preserve"> It will be part of the Working Assumption in proposal 3 above.</w:t>
      </w:r>
    </w:p>
    <w:p w14:paraId="2BB6F1C1" w14:textId="73552F2F" w:rsidR="00750DE5" w:rsidRPr="00750DE5" w:rsidRDefault="00750DE5" w:rsidP="00750DE5">
      <w:pPr>
        <w:ind w:left="567" w:hanging="567"/>
        <w:jc w:val="both"/>
        <w:rPr>
          <w:rFonts w:ascii="Arial" w:hAnsi="Arial" w:cs="Arial"/>
        </w:rPr>
      </w:pPr>
      <w:r w:rsidRPr="00750DE5">
        <w:rPr>
          <w:rFonts w:ascii="Arial" w:hAnsi="Arial" w:cs="Arial"/>
        </w:rPr>
        <w:t>-</w:t>
      </w:r>
      <w:r w:rsidRPr="00750DE5">
        <w:rPr>
          <w:rFonts w:ascii="Arial" w:hAnsi="Arial" w:cs="Arial"/>
        </w:rPr>
        <w:tab/>
      </w:r>
      <w:r w:rsidRPr="00750DE5">
        <w:rPr>
          <w:rFonts w:ascii="Arial" w:hAnsi="Arial" w:cs="Arial"/>
          <w:i/>
        </w:rPr>
        <w:t>FFS: UE behaviour if nothing is received in the time period:</w:t>
      </w:r>
      <w:r>
        <w:rPr>
          <w:rFonts w:ascii="Arial" w:hAnsi="Arial" w:cs="Arial"/>
        </w:rPr>
        <w:t xml:space="preserve"> It i</w:t>
      </w:r>
      <w:r w:rsidRPr="00750DE5">
        <w:rPr>
          <w:rFonts w:ascii="Arial" w:hAnsi="Arial" w:cs="Arial"/>
        </w:rPr>
        <w:t xml:space="preserve">s not straight forward to address because the following two </w:t>
      </w:r>
      <w:r w:rsidR="00137DED">
        <w:rPr>
          <w:rFonts w:ascii="Arial" w:hAnsi="Arial" w:cs="Arial"/>
        </w:rPr>
        <w:t>scenarios</w:t>
      </w:r>
      <w:r w:rsidRPr="00750DE5">
        <w:rPr>
          <w:rFonts w:ascii="Arial" w:hAnsi="Arial" w:cs="Arial"/>
        </w:rPr>
        <w:t xml:space="preserve"> </w:t>
      </w:r>
      <w:proofErr w:type="gramStart"/>
      <w:r w:rsidRPr="00750DE5">
        <w:rPr>
          <w:rFonts w:ascii="Arial" w:hAnsi="Arial" w:cs="Arial"/>
        </w:rPr>
        <w:t>have to</w:t>
      </w:r>
      <w:proofErr w:type="gramEnd"/>
      <w:r w:rsidRPr="00750DE5">
        <w:rPr>
          <w:rFonts w:ascii="Arial" w:hAnsi="Arial" w:cs="Arial"/>
        </w:rPr>
        <w:t xml:space="preserve"> be considered:</w:t>
      </w:r>
    </w:p>
    <w:p w14:paraId="5A3579F7" w14:textId="37686E98" w:rsidR="00750DE5" w:rsidRPr="00750DE5" w:rsidRDefault="00750DE5" w:rsidP="00750DE5">
      <w:pPr>
        <w:ind w:left="1134" w:hanging="567"/>
        <w:jc w:val="both"/>
        <w:rPr>
          <w:rFonts w:ascii="Arial" w:hAnsi="Arial" w:cs="Arial"/>
        </w:rPr>
      </w:pPr>
      <w:r w:rsidRPr="00750DE5">
        <w:rPr>
          <w:rFonts w:ascii="Arial" w:hAnsi="Arial" w:cs="Arial"/>
        </w:rPr>
        <w:t>•</w:t>
      </w:r>
      <w:r w:rsidRPr="00750DE5">
        <w:rPr>
          <w:rFonts w:ascii="Arial" w:hAnsi="Arial" w:cs="Arial"/>
        </w:rPr>
        <w:tab/>
        <w:t xml:space="preserve">Skip Uplink is </w:t>
      </w:r>
      <w:r w:rsidRPr="00137DED">
        <w:rPr>
          <w:rFonts w:ascii="Arial" w:hAnsi="Arial" w:cs="Arial"/>
          <w:color w:val="00B050"/>
        </w:rPr>
        <w:t>NOT</w:t>
      </w:r>
      <w:r w:rsidRPr="00750DE5">
        <w:rPr>
          <w:rFonts w:ascii="Arial" w:hAnsi="Arial" w:cs="Arial"/>
        </w:rPr>
        <w:t xml:space="preserve"> configured: </w:t>
      </w:r>
      <w:bookmarkStart w:id="22" w:name="_Hlk7214440"/>
      <w:r w:rsidRPr="00750DE5">
        <w:rPr>
          <w:rFonts w:ascii="Arial" w:hAnsi="Arial" w:cs="Arial"/>
        </w:rPr>
        <w:t xml:space="preserve">If skip uplink is </w:t>
      </w:r>
      <w:r w:rsidRPr="00137DED">
        <w:rPr>
          <w:rFonts w:ascii="Arial" w:hAnsi="Arial" w:cs="Arial"/>
          <w:color w:val="00B050"/>
        </w:rPr>
        <w:t>NOT in use</w:t>
      </w:r>
      <w:r w:rsidRPr="00750DE5">
        <w:rPr>
          <w:rFonts w:ascii="Arial" w:hAnsi="Arial" w:cs="Arial"/>
        </w:rPr>
        <w:t xml:space="preserve">, </w:t>
      </w:r>
      <w:r>
        <w:rPr>
          <w:rFonts w:ascii="Arial" w:hAnsi="Arial" w:cs="Arial"/>
        </w:rPr>
        <w:t>and the UE</w:t>
      </w:r>
      <w:r w:rsidRPr="00750DE5">
        <w:rPr>
          <w:rFonts w:ascii="Arial" w:hAnsi="Arial" w:cs="Arial"/>
        </w:rPr>
        <w:t xml:space="preserve"> monitored during the </w:t>
      </w:r>
      <w:bookmarkStart w:id="23" w:name="_Hlk7213045"/>
      <w:r w:rsidRPr="00750DE5">
        <w:rPr>
          <w:rFonts w:ascii="Arial" w:hAnsi="Arial" w:cs="Arial"/>
        </w:rPr>
        <w:t xml:space="preserve">entire duration of the first search space </w:t>
      </w:r>
      <w:bookmarkEnd w:id="23"/>
      <w:r>
        <w:rPr>
          <w:rFonts w:ascii="Arial" w:hAnsi="Arial" w:cs="Arial"/>
        </w:rPr>
        <w:t xml:space="preserve">without </w:t>
      </w:r>
      <w:r w:rsidR="00531ED6">
        <w:rPr>
          <w:rFonts w:ascii="Arial" w:hAnsi="Arial" w:cs="Arial"/>
        </w:rPr>
        <w:t xml:space="preserve">having </w:t>
      </w:r>
      <w:r>
        <w:rPr>
          <w:rFonts w:ascii="Arial" w:hAnsi="Arial" w:cs="Arial"/>
        </w:rPr>
        <w:t>receiv</w:t>
      </w:r>
      <w:r w:rsidR="00531ED6">
        <w:rPr>
          <w:rFonts w:ascii="Arial" w:hAnsi="Arial" w:cs="Arial"/>
        </w:rPr>
        <w:t>ed</w:t>
      </w:r>
      <w:r>
        <w:rPr>
          <w:rFonts w:ascii="Arial" w:hAnsi="Arial" w:cs="Arial"/>
        </w:rPr>
        <w:t xml:space="preserve"> a</w:t>
      </w:r>
      <w:r w:rsidR="004E6EAC">
        <w:rPr>
          <w:rFonts w:ascii="Arial" w:hAnsi="Arial" w:cs="Arial"/>
        </w:rPr>
        <w:t>n</w:t>
      </w:r>
      <w:r w:rsidRPr="00750DE5">
        <w:rPr>
          <w:rFonts w:ascii="Arial" w:hAnsi="Arial" w:cs="Arial"/>
        </w:rPr>
        <w:t xml:space="preserve"> “ACK” nor “UL Grant”, then </w:t>
      </w:r>
      <w:bookmarkStart w:id="24" w:name="_Hlk7213090"/>
      <w:r w:rsidRPr="00750DE5">
        <w:rPr>
          <w:rFonts w:ascii="Arial" w:hAnsi="Arial" w:cs="Arial"/>
        </w:rPr>
        <w:t xml:space="preserve">the </w:t>
      </w:r>
      <w:r>
        <w:rPr>
          <w:rFonts w:ascii="Arial" w:hAnsi="Arial" w:cs="Arial"/>
        </w:rPr>
        <w:t xml:space="preserve">UE </w:t>
      </w:r>
      <w:r w:rsidRPr="00750DE5">
        <w:rPr>
          <w:rFonts w:ascii="Arial" w:hAnsi="Arial" w:cs="Arial"/>
        </w:rPr>
        <w:t xml:space="preserve">should perform a fall-back to legacy RACH/EDT </w:t>
      </w:r>
      <w:bookmarkEnd w:id="24"/>
      <w:r w:rsidRPr="00750DE5">
        <w:rPr>
          <w:rFonts w:ascii="Arial" w:hAnsi="Arial" w:cs="Arial"/>
        </w:rPr>
        <w:t>since a re-attempt to transmit the data most likely won't be successful either.</w:t>
      </w:r>
    </w:p>
    <w:p w14:paraId="0FF96064" w14:textId="13AA139A" w:rsidR="00750DE5" w:rsidRDefault="00750DE5" w:rsidP="00750DE5">
      <w:pPr>
        <w:ind w:firstLine="567"/>
        <w:jc w:val="both"/>
        <w:rPr>
          <w:rFonts w:ascii="Arial" w:hAnsi="Arial" w:cs="Arial"/>
        </w:rPr>
      </w:pPr>
      <w:r w:rsidRPr="00750DE5">
        <w:rPr>
          <w:rFonts w:ascii="Arial" w:hAnsi="Arial" w:cs="Arial"/>
        </w:rPr>
        <w:t>•</w:t>
      </w:r>
      <w:r w:rsidRPr="00750DE5">
        <w:rPr>
          <w:rFonts w:ascii="Arial" w:hAnsi="Arial" w:cs="Arial"/>
        </w:rPr>
        <w:tab/>
        <w:t>Skip Uplink is configured:</w:t>
      </w:r>
      <w:r w:rsidR="00137DED">
        <w:rPr>
          <w:rFonts w:ascii="Arial" w:hAnsi="Arial" w:cs="Arial"/>
        </w:rPr>
        <w:t xml:space="preserve"> If skip uplink is </w:t>
      </w:r>
      <w:r w:rsidR="00137DED" w:rsidRPr="00137DED">
        <w:rPr>
          <w:rFonts w:ascii="Arial" w:hAnsi="Arial" w:cs="Arial"/>
          <w:color w:val="FF0000"/>
        </w:rPr>
        <w:t>in use</w:t>
      </w:r>
      <w:r w:rsidR="00137DED">
        <w:rPr>
          <w:rFonts w:ascii="Arial" w:hAnsi="Arial" w:cs="Arial"/>
        </w:rPr>
        <w:t>, there are two possible situations that can occur.</w:t>
      </w:r>
    </w:p>
    <w:p w14:paraId="7AE9C585" w14:textId="3C67A0F3" w:rsidR="00137DED" w:rsidRDefault="00137DED" w:rsidP="007474AC">
      <w:pPr>
        <w:pStyle w:val="ListParagraph"/>
        <w:numPr>
          <w:ilvl w:val="0"/>
          <w:numId w:val="27"/>
        </w:numPr>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The UE has decided to skip the upcoming PUR transmission opportunity: If the UE skipped on purpose the upcoming transmission opportunity, not receiving </w:t>
      </w:r>
      <w:r w:rsidRPr="00137DED">
        <w:rPr>
          <w:rFonts w:ascii="Arial" w:eastAsia="Times New Roman" w:hAnsi="Arial" w:cs="Arial"/>
          <w:sz w:val="20"/>
          <w:szCs w:val="20"/>
          <w:lang w:val="en-GB" w:eastAsia="ja-JP"/>
        </w:rPr>
        <w:t>a</w:t>
      </w:r>
      <w:r w:rsidR="00F57761">
        <w:rPr>
          <w:rFonts w:ascii="Arial" w:eastAsia="Times New Roman" w:hAnsi="Arial" w:cs="Arial"/>
          <w:sz w:val="20"/>
          <w:szCs w:val="20"/>
          <w:lang w:val="en-GB" w:eastAsia="ja-JP"/>
        </w:rPr>
        <w:t>n</w:t>
      </w:r>
      <w:r w:rsidRPr="00137DED">
        <w:rPr>
          <w:rFonts w:ascii="Arial" w:eastAsia="Times New Roman" w:hAnsi="Arial" w:cs="Arial"/>
          <w:sz w:val="20"/>
          <w:szCs w:val="20"/>
          <w:lang w:val="en-GB" w:eastAsia="ja-JP"/>
        </w:rPr>
        <w:t xml:space="preserve"> “ACK” nor “UL Grant”</w:t>
      </w:r>
      <w:r>
        <w:rPr>
          <w:rFonts w:ascii="Arial" w:eastAsia="Times New Roman" w:hAnsi="Arial" w:cs="Arial"/>
          <w:sz w:val="20"/>
          <w:szCs w:val="20"/>
          <w:lang w:val="en-GB" w:eastAsia="ja-JP"/>
        </w:rPr>
        <w:t xml:space="preserve"> is indeed what is expected in this case.</w:t>
      </w:r>
    </w:p>
    <w:p w14:paraId="39F11B2A" w14:textId="77777777" w:rsidR="00137DED" w:rsidRPr="00137DED" w:rsidRDefault="00137DED" w:rsidP="00137DED">
      <w:pPr>
        <w:pStyle w:val="ListParagraph"/>
        <w:ind w:left="1494"/>
        <w:jc w:val="both"/>
        <w:rPr>
          <w:rFonts w:ascii="Arial" w:eastAsia="Times New Roman" w:hAnsi="Arial" w:cs="Arial"/>
          <w:sz w:val="20"/>
          <w:szCs w:val="20"/>
          <w:lang w:val="en-GB" w:eastAsia="ja-JP"/>
        </w:rPr>
      </w:pPr>
    </w:p>
    <w:p w14:paraId="2590FC8B" w14:textId="6AB53949" w:rsidR="00643FD5" w:rsidRDefault="00137DED" w:rsidP="007474AC">
      <w:pPr>
        <w:pStyle w:val="ListParagraph"/>
        <w:numPr>
          <w:ilvl w:val="0"/>
          <w:numId w:val="27"/>
        </w:numPr>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The UE has NOT skipped the upcoming PUR transmission opportunity</w:t>
      </w:r>
      <w:r w:rsidR="00643FD5">
        <w:rPr>
          <w:rFonts w:ascii="Arial" w:eastAsia="Times New Roman" w:hAnsi="Arial" w:cs="Arial"/>
          <w:sz w:val="20"/>
          <w:szCs w:val="20"/>
          <w:lang w:val="en-GB" w:eastAsia="ja-JP"/>
        </w:rPr>
        <w:t>: If the UE did not skip the upcoming transmission opportunity</w:t>
      </w:r>
      <w:r w:rsidR="00105862">
        <w:rPr>
          <w:rFonts w:ascii="Arial" w:eastAsia="Times New Roman" w:hAnsi="Arial" w:cs="Arial"/>
          <w:sz w:val="20"/>
          <w:szCs w:val="20"/>
          <w:lang w:val="en-GB" w:eastAsia="ja-JP"/>
        </w:rPr>
        <w:t xml:space="preserve"> </w:t>
      </w:r>
      <w:r w:rsidR="00643FD5" w:rsidRPr="00643FD5">
        <w:rPr>
          <w:rFonts w:ascii="Arial" w:eastAsia="Times New Roman" w:hAnsi="Arial" w:cs="Arial"/>
          <w:sz w:val="20"/>
          <w:szCs w:val="20"/>
          <w:lang w:val="en-GB" w:eastAsia="ja-JP"/>
        </w:rPr>
        <w:t xml:space="preserve">and monitored over the entire duration of the first search </w:t>
      </w:r>
      <w:r w:rsidR="00643FD5">
        <w:rPr>
          <w:rFonts w:ascii="Arial" w:eastAsia="Times New Roman" w:hAnsi="Arial" w:cs="Arial"/>
          <w:sz w:val="20"/>
          <w:szCs w:val="20"/>
          <w:lang w:val="en-GB" w:eastAsia="ja-JP"/>
        </w:rPr>
        <w:t>without receiving</w:t>
      </w:r>
      <w:r w:rsidR="00643FD5" w:rsidRPr="00643FD5">
        <w:rPr>
          <w:rFonts w:ascii="Arial" w:eastAsia="Times New Roman" w:hAnsi="Arial" w:cs="Arial"/>
          <w:sz w:val="20"/>
          <w:szCs w:val="20"/>
          <w:lang w:val="en-GB" w:eastAsia="ja-JP"/>
        </w:rPr>
        <w:t xml:space="preserve"> a</w:t>
      </w:r>
      <w:r w:rsidR="007F1A0C">
        <w:rPr>
          <w:rFonts w:ascii="Arial" w:eastAsia="Times New Roman" w:hAnsi="Arial" w:cs="Arial"/>
          <w:sz w:val="20"/>
          <w:szCs w:val="20"/>
          <w:lang w:val="en-GB" w:eastAsia="ja-JP"/>
        </w:rPr>
        <w:t>n</w:t>
      </w:r>
      <w:r w:rsidR="00643FD5" w:rsidRPr="00643FD5">
        <w:rPr>
          <w:rFonts w:ascii="Arial" w:eastAsia="Times New Roman" w:hAnsi="Arial" w:cs="Arial"/>
          <w:sz w:val="20"/>
          <w:szCs w:val="20"/>
          <w:lang w:val="en-GB" w:eastAsia="ja-JP"/>
        </w:rPr>
        <w:t xml:space="preserve"> “ACK” nor “UL Grant”</w:t>
      </w:r>
      <w:r w:rsidR="00643FD5">
        <w:rPr>
          <w:rFonts w:ascii="Arial" w:eastAsia="Times New Roman" w:hAnsi="Arial" w:cs="Arial"/>
          <w:sz w:val="20"/>
          <w:szCs w:val="20"/>
          <w:lang w:val="en-GB" w:eastAsia="ja-JP"/>
        </w:rPr>
        <w:t>, then</w:t>
      </w:r>
      <w:r w:rsidR="00643FD5" w:rsidRPr="00643FD5">
        <w:t xml:space="preserve"> </w:t>
      </w:r>
      <w:r w:rsidR="00643FD5" w:rsidRPr="00643FD5">
        <w:rPr>
          <w:rFonts w:ascii="Arial" w:eastAsia="Times New Roman" w:hAnsi="Arial" w:cs="Arial"/>
          <w:sz w:val="20"/>
          <w:szCs w:val="20"/>
          <w:lang w:val="en-GB" w:eastAsia="ja-JP"/>
        </w:rPr>
        <w:t>the UE should perform a fall-back to legacy RACH/EDT</w:t>
      </w:r>
      <w:r w:rsidR="00643FD5">
        <w:rPr>
          <w:rFonts w:ascii="Arial" w:eastAsia="Times New Roman" w:hAnsi="Arial" w:cs="Arial"/>
          <w:sz w:val="20"/>
          <w:szCs w:val="20"/>
          <w:lang w:val="en-GB" w:eastAsia="ja-JP"/>
        </w:rPr>
        <w:t>.</w:t>
      </w:r>
      <w:bookmarkEnd w:id="22"/>
    </w:p>
    <w:p w14:paraId="15E8B4C9" w14:textId="77777777" w:rsidR="00A843EA" w:rsidRPr="00A843EA" w:rsidRDefault="00A843EA" w:rsidP="00A843EA">
      <w:pPr>
        <w:pStyle w:val="ListParagraph"/>
        <w:rPr>
          <w:rFonts w:ascii="Arial" w:eastAsia="Times New Roman" w:hAnsi="Arial" w:cs="Arial"/>
          <w:sz w:val="20"/>
          <w:szCs w:val="20"/>
          <w:lang w:val="en-GB" w:eastAsia="ja-JP"/>
        </w:rPr>
      </w:pPr>
    </w:p>
    <w:p w14:paraId="499BB0A5" w14:textId="74D48700" w:rsidR="003B6A85" w:rsidRDefault="00150AAA" w:rsidP="003B6A85">
      <w:pPr>
        <w:pStyle w:val="Observation"/>
        <w:ind w:left="1701" w:hanging="1701"/>
      </w:pPr>
      <w:bookmarkStart w:id="25" w:name="_Toc7798249"/>
      <w:r>
        <w:t>For the “</w:t>
      </w:r>
      <w:r w:rsidRPr="00882F3E">
        <w:rPr>
          <w:i/>
        </w:rPr>
        <w:t>FFS: UE behaviour if nothing is received in the time period</w:t>
      </w:r>
      <w:r>
        <w:t>”:</w:t>
      </w:r>
      <w:bookmarkEnd w:id="25"/>
      <w:r w:rsidR="003B6A85">
        <w:t xml:space="preserve"> </w:t>
      </w:r>
    </w:p>
    <w:p w14:paraId="36067648" w14:textId="77777777" w:rsidR="003B6A85" w:rsidRDefault="00150AAA" w:rsidP="003B6A85">
      <w:pPr>
        <w:pStyle w:val="Observation"/>
        <w:numPr>
          <w:ilvl w:val="0"/>
          <w:numId w:val="0"/>
        </w:numPr>
        <w:ind w:left="1701"/>
      </w:pPr>
      <w:bookmarkStart w:id="26" w:name="_Toc7798250"/>
      <w:r>
        <w:t>If skip uplink is NOT in use, and neither a</w:t>
      </w:r>
      <w:r w:rsidR="00CF3C65">
        <w:t>n</w:t>
      </w:r>
      <w:r>
        <w:t xml:space="preserve"> “ACK” nor “UL Grant”</w:t>
      </w:r>
      <w:r w:rsidR="00882F3E">
        <w:t xml:space="preserve"> was received</w:t>
      </w:r>
      <w:r>
        <w:t>, then the UE should perform a fall-back to legacy RACH/EDT.</w:t>
      </w:r>
      <w:bookmarkEnd w:id="26"/>
      <w:r w:rsidR="003B6A85">
        <w:t xml:space="preserve"> </w:t>
      </w:r>
    </w:p>
    <w:p w14:paraId="2B23F3BD" w14:textId="77777777" w:rsidR="003B6A85" w:rsidRDefault="00150AAA" w:rsidP="003B6A85">
      <w:pPr>
        <w:pStyle w:val="Observation"/>
        <w:numPr>
          <w:ilvl w:val="0"/>
          <w:numId w:val="0"/>
        </w:numPr>
        <w:ind w:left="1701"/>
      </w:pPr>
      <w:bookmarkStart w:id="27" w:name="_Toc7798251"/>
      <w:r>
        <w:t>If skip uplink is in use, there are two possible situations that can occur.</w:t>
      </w:r>
      <w:bookmarkEnd w:id="27"/>
      <w:r w:rsidR="003B6A85">
        <w:t xml:space="preserve"> </w:t>
      </w:r>
    </w:p>
    <w:p w14:paraId="49AB84CA" w14:textId="77777777" w:rsidR="003B6A85" w:rsidRDefault="00150AAA" w:rsidP="003B6A85">
      <w:pPr>
        <w:pStyle w:val="Observation"/>
        <w:numPr>
          <w:ilvl w:val="0"/>
          <w:numId w:val="33"/>
        </w:numPr>
      </w:pPr>
      <w:bookmarkStart w:id="28" w:name="_Toc7798252"/>
      <w:r>
        <w:t>If the UE skipped on purpose the upcoming transmission opportunity, not receiving a</w:t>
      </w:r>
      <w:r w:rsidR="00B13DA9">
        <w:t>n</w:t>
      </w:r>
      <w:r>
        <w:t xml:space="preserve"> “ACK” nor </w:t>
      </w:r>
      <w:r w:rsidR="00882F3E">
        <w:t xml:space="preserve">an </w:t>
      </w:r>
      <w:r>
        <w:t>“UL Grant” is indeed what is expected in this case.</w:t>
      </w:r>
      <w:bookmarkEnd w:id="28"/>
      <w:r w:rsidR="003B6A85">
        <w:t xml:space="preserve"> </w:t>
      </w:r>
    </w:p>
    <w:p w14:paraId="3EB7EF19" w14:textId="1D4A6258" w:rsidR="001A145D" w:rsidRDefault="00150AAA" w:rsidP="003B6A85">
      <w:pPr>
        <w:pStyle w:val="Observation"/>
        <w:numPr>
          <w:ilvl w:val="0"/>
          <w:numId w:val="33"/>
        </w:numPr>
      </w:pPr>
      <w:bookmarkStart w:id="29" w:name="_Toc7798253"/>
      <w:r>
        <w:t>If the UE did not skip the upcoming transmission opportunity and neither a</w:t>
      </w:r>
      <w:r w:rsidR="00B13DA9">
        <w:t>n</w:t>
      </w:r>
      <w:r>
        <w:t xml:space="preserve"> “ACK” nor </w:t>
      </w:r>
      <w:r w:rsidR="00882F3E">
        <w:t xml:space="preserve">an </w:t>
      </w:r>
      <w:r>
        <w:t>“UL Grant”</w:t>
      </w:r>
      <w:r w:rsidR="00882F3E">
        <w:t xml:space="preserve"> was received</w:t>
      </w:r>
      <w:r>
        <w:t>, then the UE should perform a fall-back to legacy RACH/EDT.</w:t>
      </w:r>
      <w:bookmarkEnd w:id="29"/>
    </w:p>
    <w:p w14:paraId="7B63ABB8" w14:textId="0181A79A" w:rsidR="001A145D" w:rsidRPr="00643FD5" w:rsidRDefault="0006105D" w:rsidP="0006105D">
      <w:pPr>
        <w:pStyle w:val="Proposal"/>
      </w:pPr>
      <w:bookmarkStart w:id="30" w:name="_Toc7798283"/>
      <w:r w:rsidRPr="0006105D">
        <w:t>If skip uplink is NOT in use, and neither an “ACK” nor “UL Grant” was received, then the UE should perform a fall-back to legacy RACH/EDT.</w:t>
      </w:r>
      <w:bookmarkEnd w:id="30"/>
    </w:p>
    <w:p w14:paraId="72750385" w14:textId="285790D7" w:rsidR="007A2E66" w:rsidRDefault="007A2E66" w:rsidP="007A2E66">
      <w:pPr>
        <w:jc w:val="both"/>
        <w:rPr>
          <w:rFonts w:ascii="Arial" w:hAnsi="Arial" w:cs="Arial"/>
        </w:rPr>
      </w:pPr>
      <w:r>
        <w:rPr>
          <w:rFonts w:ascii="Arial" w:hAnsi="Arial" w:cs="Arial"/>
        </w:rPr>
        <w:t>About the last FFS in the list of FFSs:</w:t>
      </w:r>
    </w:p>
    <w:p w14:paraId="7D086625" w14:textId="44E9B477" w:rsidR="0071515D" w:rsidRDefault="00750DE5" w:rsidP="00101ABF">
      <w:pPr>
        <w:jc w:val="both"/>
        <w:rPr>
          <w:rFonts w:ascii="Arial" w:hAnsi="Arial" w:cs="Arial"/>
        </w:rPr>
      </w:pPr>
      <w:r w:rsidRPr="00750DE5">
        <w:rPr>
          <w:rFonts w:ascii="Arial" w:hAnsi="Arial" w:cs="Arial"/>
          <w:i/>
        </w:rPr>
        <w:t>-</w:t>
      </w:r>
      <w:r w:rsidRPr="00750DE5">
        <w:rPr>
          <w:rFonts w:ascii="Arial" w:hAnsi="Arial" w:cs="Arial"/>
          <w:i/>
        </w:rPr>
        <w:tab/>
        <w:t xml:space="preserve">FFS: If and how often UE monitors </w:t>
      </w:r>
      <w:r w:rsidR="0006105D">
        <w:rPr>
          <w:rFonts w:ascii="Arial" w:hAnsi="Arial" w:cs="Arial"/>
          <w:i/>
        </w:rPr>
        <w:t>N</w:t>
      </w:r>
      <w:r w:rsidR="0006105D" w:rsidRPr="00750DE5">
        <w:rPr>
          <w:rFonts w:ascii="Arial" w:hAnsi="Arial" w:cs="Arial"/>
          <w:i/>
        </w:rPr>
        <w:t xml:space="preserve">PDCCH </w:t>
      </w:r>
      <w:r w:rsidRPr="00750DE5">
        <w:rPr>
          <w:rFonts w:ascii="Arial" w:hAnsi="Arial" w:cs="Arial"/>
          <w:i/>
        </w:rPr>
        <w:t>after a PUR allocation in which it has not transmitted:</w:t>
      </w:r>
      <w:r>
        <w:rPr>
          <w:rFonts w:ascii="Arial" w:hAnsi="Arial" w:cs="Arial"/>
        </w:rPr>
        <w:t xml:space="preserve"> </w:t>
      </w:r>
      <w:r w:rsidR="00105862">
        <w:rPr>
          <w:rFonts w:ascii="Arial" w:hAnsi="Arial" w:cs="Arial"/>
        </w:rPr>
        <w:t xml:space="preserve">This FFS refers to case in which </w:t>
      </w:r>
      <w:r w:rsidR="00105862" w:rsidRPr="00105862">
        <w:rPr>
          <w:rFonts w:ascii="Arial" w:hAnsi="Arial" w:cs="Arial"/>
        </w:rPr>
        <w:t xml:space="preserve">skip uplink is </w:t>
      </w:r>
      <w:r w:rsidR="00105862" w:rsidRPr="00105862">
        <w:rPr>
          <w:rFonts w:ascii="Arial" w:hAnsi="Arial" w:cs="Arial"/>
          <w:color w:val="FF0000"/>
        </w:rPr>
        <w:t>in use</w:t>
      </w:r>
      <w:r w:rsidR="00105862" w:rsidRPr="00105862">
        <w:rPr>
          <w:rFonts w:ascii="Arial" w:hAnsi="Arial" w:cs="Arial"/>
        </w:rPr>
        <w:t>,</w:t>
      </w:r>
      <w:r w:rsidR="00105862">
        <w:rPr>
          <w:rFonts w:ascii="Arial" w:hAnsi="Arial" w:cs="Arial"/>
        </w:rPr>
        <w:t xml:space="preserve"> and the UE has </w:t>
      </w:r>
      <w:r w:rsidR="00101ABF">
        <w:rPr>
          <w:rFonts w:ascii="Arial" w:hAnsi="Arial" w:cs="Arial"/>
        </w:rPr>
        <w:t>decided skipped the upcoming transmission opportunity. In this case, since neither a</w:t>
      </w:r>
      <w:r w:rsidR="00DF28BE">
        <w:rPr>
          <w:rFonts w:ascii="Arial" w:hAnsi="Arial" w:cs="Arial"/>
        </w:rPr>
        <w:t>n</w:t>
      </w:r>
      <w:r w:rsidR="00101ABF">
        <w:rPr>
          <w:rFonts w:ascii="Arial" w:hAnsi="Arial" w:cs="Arial"/>
        </w:rPr>
        <w:t xml:space="preserve"> </w:t>
      </w:r>
      <w:r w:rsidR="00101ABF" w:rsidRPr="00643FD5">
        <w:rPr>
          <w:rFonts w:ascii="Arial" w:hAnsi="Arial" w:cs="Arial"/>
        </w:rPr>
        <w:t>“ACK” nor “UL Grant”</w:t>
      </w:r>
      <w:r w:rsidR="00101ABF">
        <w:rPr>
          <w:rFonts w:ascii="Arial" w:hAnsi="Arial" w:cs="Arial"/>
        </w:rPr>
        <w:t xml:space="preserve"> is indeed expected, from a UE battery saving perspective it will be beneficial not having to monitor the </w:t>
      </w:r>
      <w:r w:rsidR="00101ABF" w:rsidRPr="00101ABF">
        <w:rPr>
          <w:rFonts w:ascii="Arial" w:hAnsi="Arial" w:cs="Arial"/>
        </w:rPr>
        <w:t>first search space</w:t>
      </w:r>
      <w:r w:rsidR="00101ABF">
        <w:rPr>
          <w:rFonts w:ascii="Arial" w:hAnsi="Arial" w:cs="Arial"/>
        </w:rPr>
        <w:t>.</w:t>
      </w:r>
    </w:p>
    <w:p w14:paraId="71D4853B" w14:textId="44275B14" w:rsidR="00150AAA" w:rsidRDefault="00882F3E" w:rsidP="00465989">
      <w:pPr>
        <w:pStyle w:val="Observation"/>
        <w:ind w:left="1701" w:hanging="1701"/>
      </w:pPr>
      <w:bookmarkStart w:id="31" w:name="_Toc7798254"/>
      <w:r>
        <w:lastRenderedPageBreak/>
        <w:t>When t</w:t>
      </w:r>
      <w:r w:rsidRPr="00882F3E">
        <w:t>he UE has decided</w:t>
      </w:r>
      <w:r>
        <w:t xml:space="preserve"> to</w:t>
      </w:r>
      <w:r w:rsidRPr="00882F3E">
        <w:t xml:space="preserve"> skip the upcoming transmission opportunity</w:t>
      </w:r>
      <w:r>
        <w:t xml:space="preserve">, </w:t>
      </w:r>
      <w:r w:rsidRPr="00882F3E">
        <w:t>since neither a</w:t>
      </w:r>
      <w:r w:rsidR="00DF28BE">
        <w:t>n</w:t>
      </w:r>
      <w:r w:rsidRPr="00882F3E">
        <w:t xml:space="preserve"> “ACK” nor “UL Grant” is indeed expected, from a UE battery saving perspective it will be beneficial not having to monitor the first search space.</w:t>
      </w:r>
      <w:bookmarkEnd w:id="31"/>
    </w:p>
    <w:p w14:paraId="5FD4E311" w14:textId="6147DDFA" w:rsidR="00CF7293" w:rsidRDefault="00BD41F5" w:rsidP="00CF7293">
      <w:pPr>
        <w:pStyle w:val="Proposal"/>
      </w:pPr>
      <w:bookmarkStart w:id="32" w:name="_Toc7798284"/>
      <w:r w:rsidRPr="00BD41F5">
        <w:t>When the UE has decided to skip the upcoming transmission opportunity, since neither an “ACK” nor “UL Grant” is indeed expected, from a UE battery saving perspective it will be beneficial not having to monitor the search space</w:t>
      </w:r>
      <w:bookmarkEnd w:id="32"/>
    </w:p>
    <w:p w14:paraId="0648680D" w14:textId="10B95132" w:rsidR="002673D6" w:rsidRPr="00D21306" w:rsidRDefault="002673D6" w:rsidP="002673D6">
      <w:pPr>
        <w:pStyle w:val="Heading3"/>
      </w:pPr>
      <w:r>
        <w:t>2.2.</w:t>
      </w:r>
      <w:r w:rsidR="009B78C7">
        <w:t>2</w:t>
      </w:r>
      <w:r>
        <w:tab/>
      </w:r>
      <w:r w:rsidRPr="003872AD">
        <w:t>Power control for Dedicated PUR</w:t>
      </w:r>
    </w:p>
    <w:p w14:paraId="22CC6775" w14:textId="10778D46" w:rsidR="002673D6" w:rsidRDefault="002673D6" w:rsidP="002673D6">
      <w:pPr>
        <w:pStyle w:val="BodyText"/>
      </w:pPr>
      <w:r>
        <w:rPr>
          <w:rFonts w:cs="Arial"/>
        </w:rPr>
        <w:t>In RAN1 #96bis, initial discussions on power control for dedicated PUR resulted in the foll</w:t>
      </w:r>
      <w:r>
        <w:t>owing agreement</w:t>
      </w:r>
      <w:r w:rsidR="00F320A7">
        <w:t xml:space="preserve"> for MTC, but it was not captured yet for NB-IoT</w:t>
      </w:r>
      <w:r>
        <w:t>:</w:t>
      </w:r>
    </w:p>
    <w:tbl>
      <w:tblPr>
        <w:tblStyle w:val="TableGrid"/>
        <w:tblW w:w="0" w:type="auto"/>
        <w:tblLook w:val="04A0" w:firstRow="1" w:lastRow="0" w:firstColumn="1" w:lastColumn="0" w:noHBand="0" w:noVBand="1"/>
      </w:tblPr>
      <w:tblGrid>
        <w:gridCol w:w="9629"/>
      </w:tblGrid>
      <w:tr w:rsidR="002673D6" w14:paraId="1B41E8A4" w14:textId="77777777" w:rsidTr="00A923E8">
        <w:tc>
          <w:tcPr>
            <w:tcW w:w="9629" w:type="dxa"/>
          </w:tcPr>
          <w:p w14:paraId="16A9B7D7" w14:textId="77777777" w:rsidR="002673D6" w:rsidRPr="007D18D7" w:rsidRDefault="002673D6" w:rsidP="00A923E8">
            <w:pPr>
              <w:tabs>
                <w:tab w:val="left" w:pos="1620"/>
              </w:tabs>
              <w:overflowPunct/>
              <w:autoSpaceDE/>
              <w:autoSpaceDN/>
              <w:adjustRightInd/>
              <w:spacing w:after="0"/>
              <w:ind w:left="360" w:hanging="360"/>
              <w:jc w:val="both"/>
              <w:textAlignment w:val="auto"/>
              <w:rPr>
                <w:rFonts w:eastAsia="MS Mincho"/>
                <w:b/>
                <w:sz w:val="20"/>
                <w:szCs w:val="16"/>
                <w:highlight w:val="green"/>
                <w:lang w:eastAsia="sv-SE"/>
              </w:rPr>
            </w:pPr>
            <w:r w:rsidRPr="007D18D7">
              <w:rPr>
                <w:rFonts w:eastAsia="MS Mincho"/>
                <w:b/>
                <w:sz w:val="20"/>
                <w:szCs w:val="16"/>
                <w:highlight w:val="green"/>
                <w:lang w:eastAsia="sv-SE"/>
              </w:rPr>
              <w:t>Agreement</w:t>
            </w:r>
          </w:p>
          <w:p w14:paraId="07FE7FC3" w14:textId="77777777" w:rsidR="002673D6" w:rsidRPr="007D18D7" w:rsidRDefault="002673D6" w:rsidP="00A923E8">
            <w:pPr>
              <w:tabs>
                <w:tab w:val="left" w:pos="1620"/>
              </w:tabs>
              <w:overflowPunct/>
              <w:autoSpaceDE/>
              <w:autoSpaceDN/>
              <w:adjustRightInd/>
              <w:spacing w:after="0"/>
              <w:jc w:val="both"/>
              <w:textAlignment w:val="auto"/>
              <w:rPr>
                <w:rFonts w:eastAsia="MS Mincho"/>
                <w:sz w:val="20"/>
                <w:szCs w:val="16"/>
                <w:lang w:eastAsia="sv-SE"/>
              </w:rPr>
            </w:pPr>
            <w:r w:rsidRPr="007D18D7">
              <w:rPr>
                <w:rFonts w:eastAsia="MS Mincho"/>
                <w:sz w:val="20"/>
                <w:szCs w:val="16"/>
                <w:lang w:eastAsia="sv-SE"/>
              </w:rPr>
              <w:t>The power control parameters within the PUR configuration, shall at least include:</w:t>
            </w:r>
          </w:p>
          <w:p w14:paraId="49780859" w14:textId="77777777" w:rsidR="002673D6" w:rsidRPr="007D18D7" w:rsidRDefault="002673D6" w:rsidP="007474AC">
            <w:pPr>
              <w:numPr>
                <w:ilvl w:val="0"/>
                <w:numId w:val="24"/>
              </w:numPr>
              <w:overflowPunct/>
              <w:autoSpaceDE/>
              <w:autoSpaceDN/>
              <w:adjustRightInd/>
              <w:spacing w:after="0"/>
              <w:textAlignment w:val="auto"/>
              <w:rPr>
                <w:sz w:val="20"/>
                <w:szCs w:val="16"/>
                <w:lang w:eastAsia="en-US"/>
              </w:rPr>
            </w:pPr>
            <w:r w:rsidRPr="007D18D7">
              <w:rPr>
                <w:sz w:val="20"/>
                <w:szCs w:val="16"/>
                <w:lang w:eastAsia="en-US"/>
              </w:rPr>
              <w:t>Target UL power level (P_0) for the PUR transmission</w:t>
            </w:r>
          </w:p>
          <w:p w14:paraId="1CE51421" w14:textId="77777777" w:rsidR="002673D6" w:rsidRDefault="002673D6" w:rsidP="00A923E8">
            <w:pPr>
              <w:pStyle w:val="BodyText"/>
            </w:pPr>
          </w:p>
        </w:tc>
      </w:tr>
    </w:tbl>
    <w:p w14:paraId="4A86AD53" w14:textId="77777777" w:rsidR="002673D6" w:rsidRDefault="002673D6" w:rsidP="002673D6">
      <w:pPr>
        <w:pStyle w:val="BodyText"/>
      </w:pPr>
    </w:p>
    <w:p w14:paraId="1B30D5F6" w14:textId="5F42690F" w:rsidR="008D30C7" w:rsidRDefault="00F320A7" w:rsidP="002673D6">
      <w:pPr>
        <w:pStyle w:val="BodyText"/>
      </w:pPr>
      <w:r>
        <w:t>In relation to it</w:t>
      </w:r>
      <w:r w:rsidR="008D30C7">
        <w:t xml:space="preserve">, </w:t>
      </w:r>
      <w:r w:rsidR="00DB7F0A">
        <w:t xml:space="preserve">the open loop power control mechanism that </w:t>
      </w:r>
      <w:r w:rsidR="0007183A">
        <w:t xml:space="preserve">is </w:t>
      </w:r>
      <w:r w:rsidR="00DB7F0A">
        <w:t xml:space="preserve">used today by NPUSCH in NB-IoT seems to be a </w:t>
      </w:r>
      <w:r>
        <w:t>suitable</w:t>
      </w:r>
      <w:r w:rsidR="00DB7F0A">
        <w:t xml:space="preserve"> candidate to be used as power control mechanism for PUR. Nonetheless, </w:t>
      </w:r>
      <w:r w:rsidR="007055C3">
        <w:t>even if the existing equation c</w:t>
      </w:r>
      <w:r>
        <w:t>ould</w:t>
      </w:r>
      <w:r w:rsidR="007055C3">
        <w:t xml:space="preserve"> be </w:t>
      </w:r>
      <w:r>
        <w:t>re-</w:t>
      </w:r>
      <w:r w:rsidR="007055C3">
        <w:t>used</w:t>
      </w:r>
      <w:r>
        <w:t xml:space="preserve"> as it is</w:t>
      </w:r>
      <w:r w:rsidR="007055C3">
        <w:t xml:space="preserve">, still </w:t>
      </w:r>
      <w:r w:rsidR="00DB7F0A">
        <w:t xml:space="preserve">it needs to be let as FFS </w:t>
      </w:r>
      <w:bookmarkStart w:id="33" w:name="_Hlk7218723"/>
      <w:r w:rsidR="00DB7F0A">
        <w:t>whether a slight modification will be need or not to adapt it better to the PUR transmissions</w:t>
      </w:r>
      <w:bookmarkEnd w:id="33"/>
      <w:r w:rsidR="00DB7F0A">
        <w:t>.</w:t>
      </w:r>
    </w:p>
    <w:p w14:paraId="6967135F" w14:textId="2F6ADCF5" w:rsidR="00DB7F0A" w:rsidRDefault="00F320A7" w:rsidP="0007183A">
      <w:pPr>
        <w:pStyle w:val="Observation"/>
        <w:ind w:left="1701" w:hanging="1701"/>
      </w:pPr>
      <w:bookmarkStart w:id="34" w:name="_Hlk7218620"/>
      <w:bookmarkStart w:id="35" w:name="_Hlk7302658"/>
      <w:bookmarkStart w:id="36" w:name="_Toc7798255"/>
      <w:r>
        <w:t>The NB-IoT</w:t>
      </w:r>
      <w:r w:rsidR="0007183A" w:rsidRPr="0007183A">
        <w:t xml:space="preserve"> open loop power control </w:t>
      </w:r>
      <w:bookmarkEnd w:id="34"/>
      <w:r w:rsidR="0007183A" w:rsidRPr="0007183A">
        <w:t xml:space="preserve">seems to be a </w:t>
      </w:r>
      <w:r>
        <w:t>suitable</w:t>
      </w:r>
      <w:r w:rsidR="0007183A" w:rsidRPr="0007183A">
        <w:t xml:space="preserve"> candidate to be used as power control mechanism for PUR</w:t>
      </w:r>
      <w:bookmarkEnd w:id="35"/>
      <w:r w:rsidR="0007183A">
        <w:t>.</w:t>
      </w:r>
      <w:bookmarkEnd w:id="36"/>
    </w:p>
    <w:p w14:paraId="2879209A" w14:textId="2A199D0E" w:rsidR="002673D6" w:rsidRDefault="00F320A7" w:rsidP="00C52F0E">
      <w:pPr>
        <w:pStyle w:val="Proposal"/>
      </w:pPr>
      <w:bookmarkStart w:id="37" w:name="_Toc7798285"/>
      <w:r>
        <w:t>The NB-IoT</w:t>
      </w:r>
      <w:r w:rsidR="00C52F0E" w:rsidRPr="00C52F0E">
        <w:t xml:space="preserve"> open loop power control </w:t>
      </w:r>
      <w:r w:rsidR="00C52F0E">
        <w:t>is</w:t>
      </w:r>
      <w:r w:rsidR="00C52F0E" w:rsidRPr="00C52F0E">
        <w:t xml:space="preserve"> used as power control mechanism for PUR</w:t>
      </w:r>
      <w:r w:rsidR="00C52F0E">
        <w:t>.</w:t>
      </w:r>
      <w:bookmarkEnd w:id="37"/>
    </w:p>
    <w:p w14:paraId="35340CA2" w14:textId="75A96E8B" w:rsidR="00C52F0E" w:rsidRDefault="00C52F0E" w:rsidP="007474AC">
      <w:pPr>
        <w:pStyle w:val="Proposal"/>
        <w:numPr>
          <w:ilvl w:val="0"/>
          <w:numId w:val="29"/>
        </w:numPr>
      </w:pPr>
      <w:bookmarkStart w:id="38" w:name="_Toc7798286"/>
      <w:r w:rsidRPr="0007183A">
        <w:t>FFS whether a slight modification will be need or not to adapt it better to the PUR transmissions</w:t>
      </w:r>
      <w:r>
        <w:t>.</w:t>
      </w:r>
      <w:bookmarkEnd w:id="38"/>
    </w:p>
    <w:p w14:paraId="15F6B053" w14:textId="5141C434" w:rsidR="00817FB4" w:rsidRPr="00D21306" w:rsidRDefault="00817FB4" w:rsidP="00817FB4">
      <w:pPr>
        <w:pStyle w:val="Heading3"/>
      </w:pPr>
      <w:r>
        <w:t>2.2.3</w:t>
      </w:r>
      <w:r>
        <w:tab/>
        <w:t>L1-ACK using Format N0</w:t>
      </w:r>
    </w:p>
    <w:p w14:paraId="33D72191" w14:textId="647BD00E" w:rsidR="00817FB4" w:rsidRDefault="00817FB4" w:rsidP="00817FB4">
      <w:pPr>
        <w:pStyle w:val="BodyText"/>
      </w:pPr>
      <w:r>
        <w:rPr>
          <w:rFonts w:cs="Arial"/>
        </w:rPr>
        <w:t>In RAN1 #96bis, the following agreement was reached in relation to the L1-ACK for NB-IoT</w:t>
      </w:r>
      <w:r>
        <w:t>:</w:t>
      </w:r>
    </w:p>
    <w:tbl>
      <w:tblPr>
        <w:tblStyle w:val="TableGrid"/>
        <w:tblW w:w="0" w:type="auto"/>
        <w:tblLook w:val="04A0" w:firstRow="1" w:lastRow="0" w:firstColumn="1" w:lastColumn="0" w:noHBand="0" w:noVBand="1"/>
      </w:tblPr>
      <w:tblGrid>
        <w:gridCol w:w="9629"/>
      </w:tblGrid>
      <w:tr w:rsidR="00D10A75" w14:paraId="5D4C4936" w14:textId="77777777" w:rsidTr="00D10A75">
        <w:tc>
          <w:tcPr>
            <w:tcW w:w="9629" w:type="dxa"/>
          </w:tcPr>
          <w:p w14:paraId="6C934D60" w14:textId="77777777" w:rsidR="00D10A75" w:rsidRPr="007D18D7" w:rsidRDefault="00D10A75" w:rsidP="00D10A75">
            <w:pPr>
              <w:overflowPunct/>
              <w:autoSpaceDE/>
              <w:autoSpaceDN/>
              <w:adjustRightInd/>
              <w:spacing w:after="0"/>
              <w:ind w:left="720" w:hanging="720"/>
              <w:textAlignment w:val="auto"/>
              <w:rPr>
                <w:rFonts w:ascii="Times" w:eastAsia="Batang" w:hAnsi="Times"/>
                <w:b/>
                <w:sz w:val="20"/>
                <w:szCs w:val="14"/>
                <w:highlight w:val="green"/>
                <w:lang w:eastAsia="en-US"/>
              </w:rPr>
            </w:pPr>
            <w:r w:rsidRPr="007D18D7">
              <w:rPr>
                <w:rFonts w:ascii="Times" w:eastAsia="Batang" w:hAnsi="Times"/>
                <w:b/>
                <w:sz w:val="20"/>
                <w:szCs w:val="14"/>
                <w:highlight w:val="green"/>
                <w:lang w:eastAsia="en-US"/>
              </w:rPr>
              <w:t>Agreement</w:t>
            </w:r>
          </w:p>
          <w:p w14:paraId="1A6FF166" w14:textId="77777777" w:rsidR="00D10A75" w:rsidRPr="007D18D7" w:rsidRDefault="00D10A75" w:rsidP="00D10A75">
            <w:pPr>
              <w:overflowPunct/>
              <w:autoSpaceDE/>
              <w:autoSpaceDN/>
              <w:adjustRightInd/>
              <w:spacing w:after="0"/>
              <w:ind w:left="720" w:hanging="720"/>
              <w:textAlignment w:val="auto"/>
              <w:rPr>
                <w:rFonts w:ascii="Times" w:eastAsia="Batang" w:hAnsi="Times"/>
                <w:sz w:val="20"/>
                <w:szCs w:val="14"/>
                <w:lang w:eastAsia="en-US"/>
              </w:rPr>
            </w:pPr>
            <w:r w:rsidRPr="007D18D7">
              <w:rPr>
                <w:rFonts w:ascii="Times" w:eastAsia="Batang" w:hAnsi="Times"/>
                <w:sz w:val="20"/>
                <w:szCs w:val="14"/>
                <w:lang w:eastAsia="en-US"/>
              </w:rPr>
              <w:t>Reuse existing field(s) of DCI format N0 to convey the dedicated PUR ACK</w:t>
            </w:r>
          </w:p>
          <w:p w14:paraId="307D9866" w14:textId="71E2875D" w:rsidR="00D10A75" w:rsidRPr="00D10A75" w:rsidRDefault="00D10A75" w:rsidP="00D10A75">
            <w:pPr>
              <w:overflowPunct/>
              <w:autoSpaceDE/>
              <w:autoSpaceDN/>
              <w:adjustRightInd/>
              <w:spacing w:after="0"/>
              <w:ind w:left="720" w:hanging="720"/>
              <w:textAlignment w:val="auto"/>
              <w:rPr>
                <w:rFonts w:ascii="Times" w:eastAsia="Batang" w:hAnsi="Times"/>
                <w:sz w:val="14"/>
                <w:szCs w:val="14"/>
                <w:lang w:eastAsia="en-US"/>
              </w:rPr>
            </w:pPr>
          </w:p>
        </w:tc>
      </w:tr>
    </w:tbl>
    <w:p w14:paraId="549E5462" w14:textId="77777777" w:rsidR="00D10A75" w:rsidRDefault="00D10A75" w:rsidP="00817FB4">
      <w:pPr>
        <w:pStyle w:val="BodyText"/>
      </w:pPr>
    </w:p>
    <w:p w14:paraId="2CFBDE9E" w14:textId="7805384A" w:rsidR="0004091E" w:rsidRDefault="009C09FB" w:rsidP="00817FB4">
      <w:pPr>
        <w:pStyle w:val="BodyText"/>
      </w:pPr>
      <w:r>
        <w:t xml:space="preserve">In relation to it, there is </w:t>
      </w:r>
      <w:r w:rsidR="00D6492D">
        <w:t>an open question in WA1 on “</w:t>
      </w:r>
      <w:r w:rsidR="00D6492D" w:rsidRPr="00723B3B">
        <w:rPr>
          <w:i/>
        </w:rPr>
        <w:t>updating PUR configurations and/or PUR parameters via L1 signalling</w:t>
      </w:r>
      <w:r w:rsidR="00D6492D">
        <w:t>”</w:t>
      </w:r>
      <w:r w:rsidR="00F342C9">
        <w:t>,</w:t>
      </w:r>
      <w:r w:rsidR="00D6492D">
        <w:t xml:space="preserve"> </w:t>
      </w:r>
      <w:bookmarkStart w:id="39" w:name="_Hlk7776845"/>
      <w:r w:rsidR="00D6492D">
        <w:t xml:space="preserve">which </w:t>
      </w:r>
      <w:r w:rsidR="00EA38E9">
        <w:t>depends on whether RAN2</w:t>
      </w:r>
      <w:r w:rsidR="00EA38E9" w:rsidRPr="00EA38E9">
        <w:t xml:space="preserve"> </w:t>
      </w:r>
      <w:r w:rsidR="00EA38E9">
        <w:t>“</w:t>
      </w:r>
      <w:r w:rsidR="00EA38E9" w:rsidRPr="00EA38E9">
        <w:t xml:space="preserve">decides that L2/L3 </w:t>
      </w:r>
      <w:proofErr w:type="spellStart"/>
      <w:r w:rsidR="00EA38E9" w:rsidRPr="00EA38E9">
        <w:t>signaling</w:t>
      </w:r>
      <w:proofErr w:type="spellEnd"/>
      <w:r w:rsidR="00EA38E9" w:rsidRPr="00EA38E9">
        <w:t xml:space="preserve"> is needed for all cases</w:t>
      </w:r>
      <w:r w:rsidR="00EA38E9">
        <w:t>” or not</w:t>
      </w:r>
      <w:bookmarkEnd w:id="39"/>
      <w:r w:rsidR="00EA38E9">
        <w:t>.</w:t>
      </w:r>
      <w:r w:rsidR="009162AC">
        <w:t xml:space="preserve"> </w:t>
      </w:r>
      <w:r w:rsidR="00DE2D45">
        <w:t>For that reason</w:t>
      </w:r>
      <w:r w:rsidR="009162AC">
        <w:t xml:space="preserve">, </w:t>
      </w:r>
      <w:r w:rsidR="00C34806">
        <w:t xml:space="preserve">in the end </w:t>
      </w:r>
      <w:r w:rsidR="008D54F1">
        <w:t xml:space="preserve">Format N0 may only </w:t>
      </w:r>
      <w:r w:rsidR="00DE2D45">
        <w:t xml:space="preserve">carry an “ACK” or </w:t>
      </w:r>
      <w:r w:rsidR="00E424DA">
        <w:t xml:space="preserve">it might </w:t>
      </w:r>
      <w:r w:rsidR="00EB293E">
        <w:t>need to include</w:t>
      </w:r>
      <w:r w:rsidR="00E424DA">
        <w:t xml:space="preserve"> </w:t>
      </w:r>
      <w:r w:rsidR="00DE2D45">
        <w:t xml:space="preserve">other information </w:t>
      </w:r>
      <w:r w:rsidR="002A561B">
        <w:t>as well</w:t>
      </w:r>
      <w:r w:rsidR="008D6F5D">
        <w:t>. Hence, before start modifying Format N0</w:t>
      </w:r>
      <w:r w:rsidR="000C032A">
        <w:t xml:space="preserve"> in a blind manner</w:t>
      </w:r>
      <w:r w:rsidR="008D6F5D">
        <w:t>,</w:t>
      </w:r>
      <w:r w:rsidR="002A561B">
        <w:t xml:space="preserve"> </w:t>
      </w:r>
      <w:r w:rsidR="00DA4DBD">
        <w:t>it is therefore better to wait until a decision has been taken</w:t>
      </w:r>
      <w:r w:rsidR="00A00AAF">
        <w:t>.</w:t>
      </w:r>
    </w:p>
    <w:p w14:paraId="00EE7F17" w14:textId="30C666A8" w:rsidR="00465989" w:rsidRDefault="00481DF4" w:rsidP="00465989">
      <w:pPr>
        <w:pStyle w:val="Observation"/>
        <w:ind w:left="1701" w:hanging="1701"/>
      </w:pPr>
      <w:bookmarkStart w:id="40" w:name="_Toc7798256"/>
      <w:r>
        <w:t>In relation to u</w:t>
      </w:r>
      <w:r w:rsidRPr="00465989">
        <w:t xml:space="preserve">sing </w:t>
      </w:r>
      <w:r w:rsidR="003A3B0B">
        <w:t xml:space="preserve">Format N0 to carry </w:t>
      </w:r>
      <w:r w:rsidR="00465989" w:rsidRPr="00465989">
        <w:t>the L1-ACK</w:t>
      </w:r>
      <w:r w:rsidR="003A3B0B">
        <w:t>,</w:t>
      </w:r>
      <w:r w:rsidR="00465989" w:rsidRPr="00465989">
        <w:t xml:space="preserve"> </w:t>
      </w:r>
      <w:r w:rsidR="003A3B0B" w:rsidRPr="003A3B0B">
        <w:t>there is an open question in WA1 on “updating PUR configurations and/or PUR parameters via L1 signalling”</w:t>
      </w:r>
      <w:r w:rsidR="003A3B0B">
        <w:t>.</w:t>
      </w:r>
      <w:bookmarkEnd w:id="40"/>
    </w:p>
    <w:p w14:paraId="375B38A6" w14:textId="631B29CF" w:rsidR="00230A51" w:rsidRDefault="00590A90" w:rsidP="003B6A85">
      <w:pPr>
        <w:pStyle w:val="Observation"/>
        <w:ind w:left="1701" w:hanging="1701"/>
      </w:pPr>
      <w:bookmarkStart w:id="41" w:name="_Toc7798257"/>
      <w:r>
        <w:t>I</w:t>
      </w:r>
      <w:r w:rsidRPr="00590A90">
        <w:t>n the end Format N0 may only carry an “ACK” or it might need to include other information as well. Hence, before start modifying Format N0 in a blind manner, it is therefore better to wait until a decision has been taken</w:t>
      </w:r>
      <w:r w:rsidR="00D11CD4">
        <w:t>.</w:t>
      </w:r>
      <w:bookmarkEnd w:id="41"/>
    </w:p>
    <w:p w14:paraId="1302D1A6" w14:textId="17808C16" w:rsidR="00465989" w:rsidRDefault="002F2E3F" w:rsidP="00465989">
      <w:pPr>
        <w:pStyle w:val="Proposal"/>
      </w:pPr>
      <w:bookmarkStart w:id="42" w:name="_Toc7798287"/>
      <w:r>
        <w:t xml:space="preserve">Wait </w:t>
      </w:r>
      <w:r w:rsidR="00C650C7">
        <w:t>for the decision about</w:t>
      </w:r>
      <w:r w:rsidRPr="002F2E3F">
        <w:t xml:space="preserve"> </w:t>
      </w:r>
      <w:r w:rsidR="00103D99">
        <w:t xml:space="preserve">WA1 on </w:t>
      </w:r>
      <w:r w:rsidRPr="002F2E3F">
        <w:t>“updating PUR configurations and/or PUR parameters via L1 signalling”</w:t>
      </w:r>
      <w:r w:rsidR="00C650C7">
        <w:t>, b</w:t>
      </w:r>
      <w:r w:rsidR="00D11CD4" w:rsidRPr="00D11CD4">
        <w:t>efore start modifying Format N0</w:t>
      </w:r>
      <w:r w:rsidR="00465989">
        <w:t>.</w:t>
      </w:r>
      <w:bookmarkEnd w:id="42"/>
    </w:p>
    <w:bookmarkEnd w:id="16"/>
    <w:p w14:paraId="2B85E294" w14:textId="04D53EAB" w:rsidR="007805B8" w:rsidRPr="0085099B" w:rsidRDefault="007805B8" w:rsidP="007805B8">
      <w:pPr>
        <w:pStyle w:val="Heading3"/>
      </w:pPr>
      <w:r>
        <w:t>2.</w:t>
      </w:r>
      <w:r w:rsidR="00091D94">
        <w:t>2</w:t>
      </w:r>
      <w:r>
        <w:t>.</w:t>
      </w:r>
      <w:r w:rsidR="002673D6">
        <w:t>4</w:t>
      </w:r>
      <w:r>
        <w:tab/>
        <w:t>HARQ for</w:t>
      </w:r>
      <w:r w:rsidRPr="007805B8">
        <w:t xml:space="preserve"> Dedicated PUR</w:t>
      </w:r>
    </w:p>
    <w:p w14:paraId="6F9379CF" w14:textId="77777777" w:rsidR="004821B5" w:rsidRDefault="004821B5" w:rsidP="004821B5">
      <w:pPr>
        <w:jc w:val="both"/>
        <w:rPr>
          <w:rFonts w:ascii="Arial" w:hAnsi="Arial" w:cs="Arial"/>
        </w:rPr>
      </w:pPr>
      <w:bookmarkStart w:id="43" w:name="_Toc4749216"/>
      <w:bookmarkStart w:id="44" w:name="_Toc4752853"/>
      <w:bookmarkStart w:id="45" w:name="_Toc4764203"/>
      <w:r>
        <w:rPr>
          <w:rFonts w:ascii="Arial" w:hAnsi="Arial" w:cs="Arial"/>
        </w:rPr>
        <w:t>In terms of HARQ for Dedicated PUR, it is worth reminding that in RAN1 #95 the following agreement was reached.</w:t>
      </w:r>
    </w:p>
    <w:tbl>
      <w:tblPr>
        <w:tblStyle w:val="TableGrid"/>
        <w:tblW w:w="0" w:type="auto"/>
        <w:tblLook w:val="04A0" w:firstRow="1" w:lastRow="0" w:firstColumn="1" w:lastColumn="0" w:noHBand="0" w:noVBand="1"/>
      </w:tblPr>
      <w:tblGrid>
        <w:gridCol w:w="9629"/>
      </w:tblGrid>
      <w:tr w:rsidR="004821B5" w14:paraId="580A6B1B" w14:textId="77777777" w:rsidTr="00977FBC">
        <w:tc>
          <w:tcPr>
            <w:tcW w:w="9629" w:type="dxa"/>
          </w:tcPr>
          <w:p w14:paraId="07B4E99F" w14:textId="77777777" w:rsidR="004821B5" w:rsidRPr="007D18D7" w:rsidRDefault="004821B5" w:rsidP="00977FBC">
            <w:pPr>
              <w:jc w:val="both"/>
              <w:rPr>
                <w:b/>
                <w:sz w:val="20"/>
                <w:highlight w:val="green"/>
                <w:lang w:eastAsia="x-none"/>
              </w:rPr>
            </w:pPr>
            <w:r w:rsidRPr="007D18D7">
              <w:rPr>
                <w:b/>
                <w:sz w:val="20"/>
                <w:highlight w:val="green"/>
                <w:lang w:eastAsia="x-none"/>
              </w:rPr>
              <w:t>Agreement</w:t>
            </w:r>
          </w:p>
          <w:p w14:paraId="42733022" w14:textId="77777777" w:rsidR="004821B5" w:rsidRDefault="004821B5" w:rsidP="00977FBC">
            <w:pPr>
              <w:jc w:val="both"/>
              <w:rPr>
                <w:rFonts w:ascii="Arial" w:hAnsi="Arial" w:cs="Arial"/>
              </w:rPr>
            </w:pPr>
            <w:r w:rsidRPr="007D18D7">
              <w:rPr>
                <w:kern w:val="2"/>
                <w:sz w:val="20"/>
              </w:rPr>
              <w:t>In idle mode, only one HARQ process is supported for dedicated PUR</w:t>
            </w:r>
          </w:p>
        </w:tc>
      </w:tr>
    </w:tbl>
    <w:p w14:paraId="22BBD416" w14:textId="77777777" w:rsidR="004821B5" w:rsidRDefault="004821B5" w:rsidP="004821B5">
      <w:pPr>
        <w:jc w:val="both"/>
        <w:rPr>
          <w:rFonts w:ascii="Arial" w:hAnsi="Arial" w:cs="Arial"/>
        </w:rPr>
      </w:pPr>
    </w:p>
    <w:p w14:paraId="269651B0" w14:textId="16EE3A0C" w:rsidR="00C629A4" w:rsidRPr="00D3636E" w:rsidRDefault="00FB25A4" w:rsidP="00D3636E">
      <w:pPr>
        <w:jc w:val="both"/>
        <w:rPr>
          <w:rFonts w:ascii="Arial" w:hAnsi="Arial"/>
          <w:bCs/>
          <w:lang w:val="en-US"/>
        </w:rPr>
      </w:pPr>
      <w:r w:rsidRPr="00D3636E">
        <w:rPr>
          <w:rFonts w:ascii="Arial" w:hAnsi="Arial"/>
          <w:bCs/>
          <w:lang w:val="en-US"/>
        </w:rPr>
        <w:t xml:space="preserve">Moreover, </w:t>
      </w:r>
      <w:bookmarkStart w:id="46" w:name="_Hlk4750459"/>
      <w:r w:rsidRPr="00D3636E">
        <w:rPr>
          <w:rFonts w:ascii="Arial" w:hAnsi="Arial"/>
          <w:bCs/>
          <w:lang w:val="en-US"/>
        </w:rPr>
        <w:t>i</w:t>
      </w:r>
      <w:r w:rsidR="001A3243" w:rsidRPr="00D3636E">
        <w:rPr>
          <w:rFonts w:ascii="Arial" w:hAnsi="Arial"/>
          <w:bCs/>
          <w:lang w:val="en-US"/>
        </w:rPr>
        <w:t>n relation with the retransmission</w:t>
      </w:r>
      <w:r w:rsidR="005B3A71" w:rsidRPr="00D3636E">
        <w:rPr>
          <w:rFonts w:ascii="Arial" w:hAnsi="Arial"/>
          <w:bCs/>
          <w:lang w:val="en-US"/>
        </w:rPr>
        <w:t>s</w:t>
      </w:r>
      <w:r w:rsidR="001A3243" w:rsidRPr="00D3636E">
        <w:rPr>
          <w:rFonts w:ascii="Arial" w:hAnsi="Arial"/>
          <w:bCs/>
          <w:lang w:val="en-US"/>
        </w:rPr>
        <w:t xml:space="preserve"> for PUR, in some </w:t>
      </w:r>
      <w:r w:rsidR="00D86075" w:rsidRPr="00D3636E">
        <w:rPr>
          <w:rFonts w:ascii="Arial" w:hAnsi="Arial"/>
          <w:bCs/>
          <w:lang w:val="en-US"/>
        </w:rPr>
        <w:t>contributions</w:t>
      </w:r>
      <w:r w:rsidR="001A3243" w:rsidRPr="00D3636E">
        <w:rPr>
          <w:rFonts w:ascii="Arial" w:hAnsi="Arial"/>
          <w:bCs/>
          <w:lang w:val="en-US"/>
        </w:rPr>
        <w:t xml:space="preserve"> submitted to RAN1#96 it was mentioned that retransmission</w:t>
      </w:r>
      <w:r w:rsidR="00EA6DC3" w:rsidRPr="00D3636E">
        <w:rPr>
          <w:rFonts w:ascii="Arial" w:hAnsi="Arial"/>
          <w:bCs/>
          <w:lang w:val="en-US"/>
        </w:rPr>
        <w:t xml:space="preserve"> would </w:t>
      </w:r>
      <w:r w:rsidR="001A3243" w:rsidRPr="00D3636E">
        <w:rPr>
          <w:rFonts w:ascii="Arial" w:hAnsi="Arial"/>
          <w:bCs/>
          <w:lang w:val="en-US"/>
        </w:rPr>
        <w:t>be performed on the most immediate uplink resources reserved for that UE (i.e., the upcoming PUR period). However, using those uplink resources would result in a “self-blocking” since the retransmission would prevent the transmission of new data to happen as depicted in Figure 3.</w:t>
      </w:r>
      <w:bookmarkEnd w:id="43"/>
      <w:bookmarkEnd w:id="44"/>
      <w:bookmarkEnd w:id="45"/>
    </w:p>
    <w:p w14:paraId="4C35ACBC" w14:textId="77777777" w:rsidR="0056538F" w:rsidRPr="00D3636E" w:rsidRDefault="0056538F" w:rsidP="00D3636E">
      <w:pPr>
        <w:jc w:val="both"/>
        <w:rPr>
          <w:rFonts w:ascii="Arial" w:hAnsi="Arial"/>
          <w:bCs/>
          <w:lang w:val="en-US"/>
        </w:rPr>
      </w:pPr>
    </w:p>
    <w:p w14:paraId="0B4C4897" w14:textId="5460578C" w:rsidR="001A3243" w:rsidRPr="00D3636E" w:rsidRDefault="0056538F" w:rsidP="00D3636E">
      <w:pPr>
        <w:jc w:val="both"/>
        <w:rPr>
          <w:rFonts w:ascii="Arial" w:hAnsi="Arial"/>
          <w:bCs/>
          <w:lang w:val="en-US"/>
        </w:rPr>
      </w:pPr>
      <w:bookmarkStart w:id="47" w:name="_Toc4752854"/>
      <w:bookmarkStart w:id="48" w:name="_Toc4764204"/>
      <w:r w:rsidRPr="00D3636E">
        <w:rPr>
          <w:rFonts w:ascii="Arial" w:hAnsi="Arial"/>
          <w:bCs/>
          <w:noProof/>
          <w:lang w:val="en-US"/>
        </w:rPr>
        <w:drawing>
          <wp:inline distT="0" distB="0" distL="0" distR="0" wp14:anchorId="20D72591" wp14:editId="7DE08CAE">
            <wp:extent cx="6114415" cy="199580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47"/>
      <w:bookmarkEnd w:id="48"/>
    </w:p>
    <w:p w14:paraId="3D5114ED" w14:textId="65F77E47" w:rsidR="00D86075" w:rsidRPr="009620D3" w:rsidRDefault="00D86075" w:rsidP="00D3636E">
      <w:pPr>
        <w:jc w:val="both"/>
        <w:rPr>
          <w:rFonts w:ascii="Arial" w:hAnsi="Arial"/>
          <w:b/>
          <w:bCs/>
          <w:sz w:val="16"/>
          <w:lang w:val="en-US"/>
        </w:rPr>
      </w:pPr>
      <w:r w:rsidRPr="009620D3">
        <w:rPr>
          <w:rFonts w:ascii="Arial" w:hAnsi="Arial"/>
          <w:b/>
          <w:bCs/>
          <w:sz w:val="16"/>
          <w:lang w:val="en-US"/>
        </w:rPr>
        <w:t xml:space="preserve">Figure </w:t>
      </w:r>
      <w:r w:rsidR="009620D3" w:rsidRPr="009620D3">
        <w:rPr>
          <w:rFonts w:ascii="Arial" w:hAnsi="Arial"/>
          <w:b/>
          <w:bCs/>
          <w:sz w:val="16"/>
          <w:lang w:val="en-US"/>
        </w:rPr>
        <w:t>2</w:t>
      </w:r>
      <w:r w:rsidRPr="009620D3">
        <w:rPr>
          <w:rFonts w:ascii="Arial" w:hAnsi="Arial"/>
          <w:b/>
          <w:bCs/>
          <w:sz w:val="16"/>
          <w:lang w:val="en-US"/>
        </w:rPr>
        <w:t>: Self-blocking issue when a retransmission is performed in the available PUR resources (i.e., upcoming PUR period).</w:t>
      </w:r>
    </w:p>
    <w:p w14:paraId="20984BA3" w14:textId="1CFFD309" w:rsidR="001A3243" w:rsidRPr="00D3636E" w:rsidRDefault="009907D3" w:rsidP="00D3636E">
      <w:pPr>
        <w:jc w:val="both"/>
        <w:rPr>
          <w:rFonts w:ascii="Arial" w:hAnsi="Arial"/>
          <w:bCs/>
          <w:lang w:val="en-US"/>
        </w:rPr>
      </w:pPr>
      <w:bookmarkStart w:id="49" w:name="_Toc4749218"/>
      <w:bookmarkStart w:id="50" w:name="_Toc4752855"/>
      <w:bookmarkStart w:id="51" w:name="_Toc4764205"/>
      <w:r w:rsidRPr="00D3636E">
        <w:rPr>
          <w:rFonts w:ascii="Arial" w:hAnsi="Arial"/>
          <w:bCs/>
          <w:lang w:val="en-US"/>
        </w:rPr>
        <w:t xml:space="preserve">What is depicted in Figure 3 is an issue, because a device transmitting over PUR on a periodic basis is expected to deliver new data (e.g., an updated pollution/temperature report) every time a new period begins, however as it is shown a retransmission prevents the UE from reporting new data. The situation becomes more severe when one retransmission attempt is not </w:t>
      </w:r>
      <w:proofErr w:type="gramStart"/>
      <w:r w:rsidRPr="00D3636E">
        <w:rPr>
          <w:rFonts w:ascii="Arial" w:hAnsi="Arial"/>
          <w:bCs/>
          <w:lang w:val="en-US"/>
        </w:rPr>
        <w:t>sufficient</w:t>
      </w:r>
      <w:proofErr w:type="gramEnd"/>
      <w:r w:rsidRPr="00D3636E">
        <w:rPr>
          <w:rFonts w:ascii="Arial" w:hAnsi="Arial"/>
          <w:bCs/>
          <w:lang w:val="en-US"/>
        </w:rPr>
        <w:t xml:space="preserve">, since the periodic uplink resources may be blocked by retransmissions several times in a row. Hence, it should be clarified </w:t>
      </w:r>
      <w:r w:rsidR="00BA6CF2" w:rsidRPr="00D3636E">
        <w:rPr>
          <w:rFonts w:ascii="Arial" w:hAnsi="Arial"/>
          <w:bCs/>
          <w:lang w:val="en-US"/>
        </w:rPr>
        <w:t>that dynamical scheduling of retransmissions</w:t>
      </w:r>
      <w:r w:rsidR="00EA6DC3" w:rsidRPr="00D3636E">
        <w:rPr>
          <w:rFonts w:ascii="Arial" w:hAnsi="Arial"/>
          <w:bCs/>
          <w:lang w:val="en-US"/>
        </w:rPr>
        <w:t xml:space="preserve"> is used as to finalize the retransmissions before the start of the next PUR period</w:t>
      </w:r>
      <w:r w:rsidR="00BA6CF2" w:rsidRPr="00D3636E">
        <w:rPr>
          <w:rFonts w:ascii="Arial" w:hAnsi="Arial"/>
          <w:bCs/>
          <w:lang w:val="en-US"/>
        </w:rPr>
        <w:t>.</w:t>
      </w:r>
      <w:bookmarkEnd w:id="49"/>
      <w:bookmarkEnd w:id="50"/>
      <w:bookmarkEnd w:id="51"/>
    </w:p>
    <w:p w14:paraId="6DC4C677" w14:textId="67BE3591" w:rsidR="00BA6CF2" w:rsidRDefault="00ED347C" w:rsidP="003B6A85">
      <w:pPr>
        <w:pStyle w:val="Observation"/>
        <w:ind w:left="1701" w:hanging="1701"/>
      </w:pPr>
      <w:bookmarkStart w:id="52" w:name="_Toc7798258"/>
      <w:r w:rsidRPr="00AD2FAB">
        <w:t>Using subsequent PUR occasions for retransmissions would result in a “self-blocking” since the retransmission would prevent the transmission of new data to happen</w:t>
      </w:r>
      <w:r w:rsidR="00EA6DC3">
        <w:t>.</w:t>
      </w:r>
      <w:bookmarkEnd w:id="52"/>
    </w:p>
    <w:p w14:paraId="75B6B2E3" w14:textId="019A35E1" w:rsidR="00BA6CF2" w:rsidRPr="00161B73" w:rsidRDefault="00EA6DC3" w:rsidP="006A3797">
      <w:pPr>
        <w:pStyle w:val="Proposal"/>
      </w:pPr>
      <w:bookmarkStart w:id="53" w:name="_Toc7798288"/>
      <w:r>
        <w:t>D</w:t>
      </w:r>
      <w:r w:rsidRPr="00EA6DC3">
        <w:t>ynamical scheduling of retransmissions is used as to finalize the retransmissions before the start of the next PUR period</w:t>
      </w:r>
      <w:r>
        <w:t>.</w:t>
      </w:r>
      <w:bookmarkEnd w:id="46"/>
      <w:bookmarkEnd w:id="53"/>
    </w:p>
    <w:p w14:paraId="1A43D015" w14:textId="058C497D" w:rsidR="00CE502A" w:rsidRDefault="005F065D" w:rsidP="00CE502A">
      <w:pPr>
        <w:pStyle w:val="Heading1"/>
      </w:pPr>
      <w:r>
        <w:t>3</w:t>
      </w:r>
      <w:r w:rsidR="00CE502A">
        <w:tab/>
      </w:r>
      <w:r w:rsidR="00CE502A" w:rsidRPr="00E36C2C">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7D18D7" w:rsidRDefault="00607F56" w:rsidP="00607F56">
            <w:pPr>
              <w:jc w:val="both"/>
              <w:rPr>
                <w:rFonts w:ascii="Arial" w:hAnsi="Arial" w:cs="Arial"/>
                <w:sz w:val="20"/>
              </w:rPr>
            </w:pPr>
            <w:r w:rsidRPr="007D18D7">
              <w:rPr>
                <w:rFonts w:ascii="Arial" w:hAnsi="Arial" w:cs="Arial"/>
                <w:sz w:val="20"/>
              </w:rPr>
              <w:t>Contention-free shared preconfigured UL resource (CFS PUR) is defined as an PUSCH resource simultaneously used by more than one UE</w:t>
            </w:r>
          </w:p>
          <w:p w14:paraId="160465BB" w14:textId="77777777" w:rsidR="00607F56" w:rsidRPr="007D18D7" w:rsidRDefault="00607F56" w:rsidP="00607F56">
            <w:pPr>
              <w:jc w:val="both"/>
              <w:rPr>
                <w:rFonts w:ascii="Arial" w:hAnsi="Arial" w:cs="Arial"/>
                <w:sz w:val="20"/>
              </w:rPr>
            </w:pPr>
            <w:r w:rsidRPr="007D18D7">
              <w:rPr>
                <w:rFonts w:ascii="Arial" w:hAnsi="Arial" w:cs="Arial"/>
                <w:sz w:val="20"/>
              </w:rPr>
              <w:t>-</w:t>
            </w:r>
            <w:r w:rsidRPr="007D18D7">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7D18D7">
              <w:rPr>
                <w:rFonts w:ascii="Arial" w:hAnsi="Arial" w:cs="Arial"/>
                <w:sz w:val="20"/>
              </w:rPr>
              <w:t>-</w:t>
            </w:r>
            <w:r w:rsidRPr="007D18D7">
              <w:rPr>
                <w:rFonts w:ascii="Arial" w:hAnsi="Arial" w:cs="Arial"/>
                <w:sz w:val="20"/>
              </w:rPr>
              <w:tab/>
              <w:t xml:space="preserve">CFS PUR is contention-free </w:t>
            </w:r>
          </w:p>
        </w:tc>
      </w:tr>
    </w:tbl>
    <w:p w14:paraId="17E1FA15" w14:textId="1ADF7FD5" w:rsidR="00EF1FD8" w:rsidRDefault="006915B0" w:rsidP="006915B0">
      <w:pPr>
        <w:pStyle w:val="Heading2"/>
      </w:pPr>
      <w:r>
        <w:t>3.2 Evaluation on CFS PUR</w:t>
      </w:r>
      <w:r w:rsidR="00666C62">
        <w:t xml:space="preserve"> in </w:t>
      </w:r>
      <w:r w:rsidR="004821B5">
        <w:t>deeper coverage</w:t>
      </w:r>
    </w:p>
    <w:p w14:paraId="4918CBBF" w14:textId="36336043"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EE7BB0">
        <w:rPr>
          <w:rFonts w:ascii="Arial" w:hAnsi="Arial" w:cs="Arial"/>
        </w:rPr>
        <w:t>4</w:t>
      </w:r>
      <w:r>
        <w:rPr>
          <w:rFonts w:ascii="Arial" w:hAnsi="Arial" w:cs="Arial"/>
        </w:rPr>
        <w:t>].</w:t>
      </w:r>
      <w:r w:rsidR="00860D68" w:rsidRPr="00860D68">
        <w:t xml:space="preserve"> </w:t>
      </w:r>
      <w:r w:rsidR="00860D68" w:rsidRPr="00860D68">
        <w:rPr>
          <w:rFonts w:ascii="Arial" w:hAnsi="Arial" w:cs="Arial"/>
        </w:rPr>
        <w:t xml:space="preserve">Even Though the simulation assumptions were agreed for MTC, we evaluated </w:t>
      </w:r>
      <w:r w:rsidR="00860D68" w:rsidRPr="00860D68">
        <w:rPr>
          <w:rFonts w:ascii="Arial" w:hAnsi="Arial" w:cs="Arial"/>
        </w:rPr>
        <w:lastRenderedPageBreak/>
        <w:t>a setup that can well be equally applicable for NB-IoT aiming at knowing the performance of MU-MIMO over an entire PRB as compared to a non-interfered multi-tone allocation.</w:t>
      </w:r>
    </w:p>
    <w:p w14:paraId="7A35AE36" w14:textId="50A948C5" w:rsidR="00C11E4F"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EE7BB0">
        <w:rPr>
          <w:rFonts w:ascii="Arial" w:hAnsi="Arial" w:cs="Arial"/>
        </w:rPr>
        <w:t>5</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54"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54"/>
      <w:r w:rsidR="002A5A8F">
        <w:rPr>
          <w:rFonts w:ascii="Arial" w:hAnsi="Arial" w:cs="Arial"/>
        </w:rPr>
        <w:t xml:space="preserve">. </w:t>
      </w:r>
    </w:p>
    <w:p w14:paraId="7C84AFE4" w14:textId="359C9FE7" w:rsidR="00C11E4F" w:rsidRDefault="00C11E4F" w:rsidP="00487C74">
      <w:pPr>
        <w:jc w:val="both"/>
        <w:rPr>
          <w:rFonts w:ascii="Arial" w:hAnsi="Arial" w:cs="Arial"/>
        </w:rPr>
      </w:pPr>
      <w:r>
        <w:rPr>
          <w:rFonts w:ascii="Arial" w:hAnsi="Arial" w:cs="Arial"/>
        </w:rPr>
        <w:t xml:space="preserve">In both RAN1#96 </w:t>
      </w:r>
      <w:r w:rsidR="00EE7BB0">
        <w:rPr>
          <w:rFonts w:ascii="Arial" w:hAnsi="Arial" w:cs="Arial"/>
        </w:rPr>
        <w:t>[6</w:t>
      </w:r>
      <w:r>
        <w:rPr>
          <w:rFonts w:ascii="Arial" w:hAnsi="Arial" w:cs="Arial"/>
        </w:rPr>
        <w:t xml:space="preserve">] and #96bis </w:t>
      </w:r>
      <w:r w:rsidR="00EE7BB0">
        <w:rPr>
          <w:rFonts w:ascii="Arial" w:hAnsi="Arial" w:cs="Arial"/>
        </w:rPr>
        <w:t>[7</w:t>
      </w:r>
      <w:r>
        <w:rPr>
          <w:rFonts w:ascii="Arial" w:hAnsi="Arial" w:cs="Arial"/>
        </w:rPr>
        <w:t xml:space="preserve">],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sidR="00954AB3">
        <w:rPr>
          <w:rFonts w:ascii="Arial" w:hAnsi="Arial" w:cs="Arial"/>
        </w:rPr>
        <w:t xml:space="preserve"> </w:t>
      </w:r>
      <w:r w:rsidR="004821B5">
        <w:rPr>
          <w:rFonts w:ascii="Arial" w:hAnsi="Arial" w:cs="Arial"/>
        </w:rPr>
        <w:t>up to 32 subframes of transmission</w:t>
      </w:r>
      <w:r w:rsidR="00954AB3">
        <w:rPr>
          <w:rFonts w:ascii="Arial" w:hAnsi="Arial" w:cs="Arial"/>
        </w:rPr>
        <w:t>.</w:t>
      </w:r>
      <w:r w:rsidR="00AB14FB">
        <w:rPr>
          <w:rFonts w:ascii="Arial" w:hAnsi="Arial" w:cs="Arial"/>
        </w:rPr>
        <w:t xml:space="preserve"> From the simulation campaign </w:t>
      </w:r>
      <w:r w:rsidR="00AB14FB" w:rsidRPr="00AB14FB">
        <w:rPr>
          <w:rFonts w:ascii="Arial" w:hAnsi="Arial" w:cs="Arial"/>
        </w:rPr>
        <w:t xml:space="preserve">it </w:t>
      </w:r>
      <w:r w:rsidR="00AB14FB">
        <w:rPr>
          <w:rFonts w:ascii="Arial" w:hAnsi="Arial" w:cs="Arial"/>
        </w:rPr>
        <w:t>was</w:t>
      </w:r>
      <w:r w:rsidR="00AB14FB" w:rsidRPr="00AB14FB">
        <w:rPr>
          <w:rFonts w:ascii="Arial" w:hAnsi="Arial" w:cs="Arial"/>
        </w:rPr>
        <w:t xml:space="preserve"> concluded that “CFS-PUR based on MU-MIMO using MMSE single user receiver” is not suitable for an enhanced coverage region around 0dB with a limited number of repeats (</w:t>
      </w:r>
      <w:r w:rsidR="004821B5">
        <w:rPr>
          <w:rFonts w:ascii="Arial" w:hAnsi="Arial" w:cs="Arial"/>
        </w:rPr>
        <w:t>e.g.,</w:t>
      </w:r>
      <w:r w:rsidR="00AB14FB" w:rsidRPr="00AB14FB">
        <w:rPr>
          <w:rFonts w:ascii="Arial" w:hAnsi="Arial" w:cs="Arial"/>
        </w:rPr>
        <w:t xml:space="preserve"> </w:t>
      </w:r>
      <w:r w:rsidR="00817FB4">
        <w:rPr>
          <w:rFonts w:ascii="Arial" w:hAnsi="Arial" w:cs="Arial"/>
        </w:rPr>
        <w:t xml:space="preserve">occupying </w:t>
      </w:r>
      <w:r w:rsidR="004821B5">
        <w:rPr>
          <w:rFonts w:ascii="Arial" w:hAnsi="Arial" w:cs="Arial"/>
        </w:rPr>
        <w:t>32 subframes of transmission)</w:t>
      </w:r>
      <w:r w:rsidR="00AB14FB">
        <w:rPr>
          <w:rFonts w:ascii="Arial" w:hAnsi="Arial" w:cs="Arial"/>
        </w:rPr>
        <w:t>.</w:t>
      </w:r>
    </w:p>
    <w:p w14:paraId="50BF59CD" w14:textId="0AA312E2" w:rsidR="00A37E31" w:rsidRPr="003B5E6A" w:rsidRDefault="009620D3" w:rsidP="00985A64">
      <w:pPr>
        <w:jc w:val="both"/>
        <w:rPr>
          <w:rFonts w:ascii="Arial" w:hAnsi="Arial"/>
          <w:bCs/>
          <w:lang w:val="en-US"/>
        </w:rPr>
      </w:pPr>
      <w:r>
        <w:rPr>
          <w:rFonts w:ascii="Arial" w:hAnsi="Arial"/>
          <w:bCs/>
          <w:lang w:val="en-US"/>
        </w:rPr>
        <w:t>A</w:t>
      </w:r>
      <w:r w:rsidR="007501F2">
        <w:rPr>
          <w:rFonts w:ascii="Arial" w:hAnsi="Arial"/>
          <w:bCs/>
          <w:lang w:val="en-US"/>
        </w:rPr>
        <w:t>s a follow-up</w:t>
      </w:r>
      <w:r w:rsidR="00A24C32">
        <w:rPr>
          <w:rFonts w:ascii="Arial" w:hAnsi="Arial"/>
          <w:bCs/>
          <w:lang w:val="en-US"/>
        </w:rPr>
        <w:t>,</w:t>
      </w:r>
      <w:r w:rsidR="00AB14FB">
        <w:rPr>
          <w:rFonts w:ascii="Arial" w:hAnsi="Arial"/>
          <w:bCs/>
          <w:lang w:val="en-US"/>
        </w:rPr>
        <w:t xml:space="preserve"> initial evaluations have been performed in </w:t>
      </w:r>
      <w:r w:rsidR="004821B5">
        <w:rPr>
          <w:rFonts w:ascii="Arial" w:hAnsi="Arial"/>
          <w:bCs/>
          <w:lang w:val="en-US"/>
        </w:rPr>
        <w:t>deeper coverage</w:t>
      </w:r>
      <w:r w:rsidR="00AB14FB">
        <w:rPr>
          <w:rFonts w:ascii="Arial" w:hAnsi="Arial"/>
          <w:bCs/>
          <w:lang w:val="en-US"/>
        </w:rPr>
        <w:t>. The</w:t>
      </w:r>
      <w:r w:rsidR="007501F2">
        <w:rPr>
          <w:rFonts w:ascii="Arial" w:hAnsi="Arial"/>
          <w:bCs/>
          <w:lang w:val="en-US"/>
        </w:rPr>
        <w:t xml:space="preserve"> new simulation was performed </w:t>
      </w:r>
      <w:r w:rsidR="003B5E6A">
        <w:rPr>
          <w:rFonts w:ascii="Arial" w:hAnsi="Arial"/>
          <w:bCs/>
          <w:lang w:val="en-US"/>
        </w:rPr>
        <w:t>using a</w:t>
      </w:r>
      <w:r w:rsidR="007501F2"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w:t>
      </w:r>
      <w:r w:rsidR="00AB14FB">
        <w:rPr>
          <w:rFonts w:ascii="Arial" w:hAnsi="Arial"/>
          <w:bCs/>
          <w:lang w:val="en-US"/>
        </w:rPr>
        <w:t>64</w:t>
      </w:r>
      <w:r w:rsidR="00A37E31">
        <w:rPr>
          <w:rFonts w:ascii="Arial" w:hAnsi="Arial"/>
          <w:bCs/>
          <w:lang w:val="en-US"/>
        </w:rPr>
        <w:t xml:space="preserve"> </w:t>
      </w:r>
      <w:r w:rsidR="003B5E6A">
        <w:rPr>
          <w:rFonts w:ascii="Arial" w:hAnsi="Arial"/>
          <w:bCs/>
          <w:lang w:val="en-US"/>
        </w:rPr>
        <w:t>subframes</w:t>
      </w:r>
      <w:r w:rsidR="00A37E31">
        <w:rPr>
          <w:rFonts w:ascii="Arial" w:hAnsi="Arial"/>
          <w:bCs/>
          <w:lang w:val="en-US"/>
        </w:rPr>
        <w:t xml:space="preserve">. 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 xml:space="preserve">6-subcarrier allocation used by </w:t>
      </w:r>
      <w:proofErr w:type="spellStart"/>
      <w:r w:rsidR="00A37E31" w:rsidRPr="008D0914">
        <w:rPr>
          <w:rFonts w:ascii="Arial" w:hAnsi="Arial"/>
          <w:bCs/>
          <w:i/>
          <w:lang w:val="en-US"/>
        </w:rPr>
        <w:t>subPRB</w:t>
      </w:r>
      <w:proofErr w:type="spellEnd"/>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5CB8D1AE" w:rsidR="003B5E6A" w:rsidRPr="003B5E6A"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12 subcarriers, TBS=1000, </w:t>
      </w:r>
      <w:r w:rsidR="009620D3">
        <w:rPr>
          <w:rFonts w:ascii="Arial" w:hAnsi="Arial"/>
          <w:bCs/>
          <w:sz w:val="20"/>
          <w:szCs w:val="20"/>
          <w:lang w:val="en-US"/>
        </w:rPr>
        <w:t>8</w:t>
      </w:r>
      <w:r w:rsidRPr="003B5E6A">
        <w:rPr>
          <w:rFonts w:ascii="Arial" w:hAnsi="Arial"/>
          <w:bCs/>
          <w:sz w:val="20"/>
          <w:szCs w:val="20"/>
          <w:lang w:val="en-US"/>
        </w:rPr>
        <w:t xml:space="preserve"> RUs, and Rep=8</w:t>
      </w:r>
    </w:p>
    <w:p w14:paraId="02852582" w14:textId="70D21379" w:rsidR="00A37E31"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6 subcarriers, TBS=1000, </w:t>
      </w:r>
      <w:r w:rsidR="009620D3">
        <w:rPr>
          <w:rFonts w:ascii="Arial" w:hAnsi="Arial"/>
          <w:bCs/>
          <w:sz w:val="20"/>
          <w:szCs w:val="20"/>
          <w:lang w:val="en-US"/>
        </w:rPr>
        <w:t>8</w:t>
      </w:r>
      <w:r w:rsidRPr="003B5E6A">
        <w:rPr>
          <w:rFonts w:ascii="Arial" w:hAnsi="Arial"/>
          <w:bCs/>
          <w:sz w:val="20"/>
          <w:szCs w:val="20"/>
          <w:lang w:val="en-US"/>
        </w:rPr>
        <w:t xml:space="preserve"> RUs, and Rep=4</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4A04473A" w:rsidR="007501F2" w:rsidRDefault="00A37E31" w:rsidP="00985A64">
      <w:pPr>
        <w:jc w:val="both"/>
        <w:rPr>
          <w:rFonts w:ascii="Arial" w:hAnsi="Arial"/>
          <w:bCs/>
          <w:lang w:val="en-US"/>
        </w:rPr>
      </w:pPr>
      <w:r>
        <w:rPr>
          <w:rFonts w:ascii="Arial" w:hAnsi="Arial"/>
          <w:bCs/>
          <w:lang w:val="en-US"/>
        </w:rPr>
        <w:t xml:space="preserve">The same set of curves </w:t>
      </w:r>
      <w:r w:rsidR="003B5E6A">
        <w:rPr>
          <w:rFonts w:ascii="Arial" w:hAnsi="Arial"/>
          <w:bCs/>
          <w:lang w:val="en-US"/>
        </w:rPr>
        <w:t xml:space="preserve">(i.e., INR=-10dB, INR=0dB, INR=3dB, INR=SNR, and INR = +/-5dB+SNR) </w:t>
      </w:r>
      <w:r w:rsidR="009620D3">
        <w:rPr>
          <w:rFonts w:ascii="Arial" w:hAnsi="Arial"/>
          <w:bCs/>
          <w:lang w:val="en-US"/>
        </w:rPr>
        <w:t xml:space="preserve">as in previous evaluations </w:t>
      </w:r>
      <w:r>
        <w:rPr>
          <w:rFonts w:ascii="Arial" w:hAnsi="Arial"/>
          <w:bCs/>
          <w:lang w:val="en-US"/>
        </w:rPr>
        <w:t xml:space="preserve">were </w:t>
      </w:r>
      <w:r w:rsidR="003B5E6A">
        <w:rPr>
          <w:rFonts w:ascii="Arial" w:hAnsi="Arial"/>
          <w:bCs/>
          <w:lang w:val="en-US"/>
        </w:rPr>
        <w:t xml:space="preserve">produced as shown in Figure </w:t>
      </w:r>
      <w:r w:rsidR="00E33B23">
        <w:rPr>
          <w:rFonts w:ascii="Arial" w:hAnsi="Arial"/>
          <w:bCs/>
          <w:lang w:val="en-US"/>
        </w:rPr>
        <w:t>5</w:t>
      </w:r>
      <w:r w:rsidR="003B5E6A">
        <w:rPr>
          <w:rFonts w:ascii="Arial" w:hAnsi="Arial"/>
          <w:bCs/>
          <w:lang w:val="en-US"/>
        </w:rPr>
        <w:t>.</w:t>
      </w:r>
    </w:p>
    <w:p w14:paraId="10E604C2" w14:textId="62B44B93" w:rsidR="003B5E6A" w:rsidRPr="00F0373D" w:rsidRDefault="009620D3" w:rsidP="00C03C53">
      <w:pPr>
        <w:jc w:val="center"/>
        <w:rPr>
          <w:rFonts w:ascii="Arial" w:hAnsi="Arial" w:cs="Arial"/>
          <w:lang w:val="en-US"/>
        </w:rPr>
      </w:pPr>
      <w:r>
        <w:rPr>
          <w:rFonts w:ascii="Arial" w:hAnsi="Arial" w:cs="Arial"/>
          <w:noProof/>
          <w:lang w:val="en-US"/>
        </w:rPr>
        <w:drawing>
          <wp:inline distT="0" distB="0" distL="0" distR="0" wp14:anchorId="069B3911" wp14:editId="4D8446A8">
            <wp:extent cx="4656418" cy="317454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736" cy="3189759"/>
                    </a:xfrm>
                    <a:prstGeom prst="rect">
                      <a:avLst/>
                    </a:prstGeom>
                    <a:noFill/>
                    <a:ln>
                      <a:noFill/>
                    </a:ln>
                  </pic:spPr>
                </pic:pic>
              </a:graphicData>
            </a:graphic>
          </wp:inline>
        </w:drawing>
      </w:r>
    </w:p>
    <w:p w14:paraId="63513382" w14:textId="455F5A11" w:rsidR="003B5E6A" w:rsidRPr="009620D3" w:rsidRDefault="003B5E6A" w:rsidP="003B5E6A">
      <w:pPr>
        <w:jc w:val="center"/>
        <w:rPr>
          <w:rFonts w:ascii="Arial" w:hAnsi="Arial" w:cs="Arial"/>
          <w:b/>
          <w:sz w:val="16"/>
        </w:rPr>
      </w:pPr>
      <w:r w:rsidRPr="009620D3">
        <w:rPr>
          <w:b/>
          <w:sz w:val="16"/>
        </w:rPr>
        <w:t xml:space="preserve">Figure </w:t>
      </w:r>
      <w:r w:rsidR="00E33B23" w:rsidRPr="009620D3">
        <w:rPr>
          <w:b/>
          <w:sz w:val="16"/>
        </w:rPr>
        <w:t xml:space="preserve">5 </w:t>
      </w:r>
      <w:r w:rsidRPr="009620D3">
        <w:rPr>
          <w:b/>
          <w:sz w:val="16"/>
        </w:rPr>
        <w:t xml:space="preserve">Performance comparison of </w:t>
      </w:r>
      <w:bookmarkStart w:id="55" w:name="_Hlk7298773"/>
      <w:r w:rsidRPr="009620D3">
        <w:rPr>
          <w:b/>
          <w:sz w:val="16"/>
        </w:rPr>
        <w:t xml:space="preserve">CFS PUR based on MU-MIMO </w:t>
      </w:r>
      <w:bookmarkEnd w:id="55"/>
      <w:r w:rsidRPr="009620D3">
        <w:rPr>
          <w:b/>
          <w:sz w:val="16"/>
        </w:rPr>
        <w:t>versus Dedicated PUR</w:t>
      </w:r>
      <w:r w:rsidR="002756F4" w:rsidRPr="009620D3">
        <w:rPr>
          <w:b/>
          <w:sz w:val="16"/>
        </w:rPr>
        <w:t xml:space="preserve"> </w:t>
      </w:r>
      <w:r w:rsidR="007B05D6">
        <w:rPr>
          <w:b/>
          <w:sz w:val="16"/>
        </w:rPr>
        <w:t>in</w:t>
      </w:r>
      <w:r w:rsidR="002756F4" w:rsidRPr="009620D3">
        <w:rPr>
          <w:b/>
          <w:sz w:val="16"/>
        </w:rPr>
        <w:t xml:space="preserve"> CE Mode </w:t>
      </w:r>
      <w:r w:rsidR="007B05D6">
        <w:rPr>
          <w:b/>
          <w:sz w:val="16"/>
        </w:rPr>
        <w:t>B</w:t>
      </w:r>
      <w:r w:rsidR="002756F4" w:rsidRPr="009620D3">
        <w:rPr>
          <w:b/>
          <w:sz w:val="16"/>
        </w:rPr>
        <w:t xml:space="preserve"> </w:t>
      </w:r>
      <w:r w:rsidR="007B05D6">
        <w:rPr>
          <w:b/>
          <w:sz w:val="16"/>
        </w:rPr>
        <w:t>using 64</w:t>
      </w:r>
      <w:r w:rsidR="002756F4" w:rsidRPr="009620D3">
        <w:rPr>
          <w:b/>
          <w:sz w:val="16"/>
        </w:rPr>
        <w:t xml:space="preserve"> subframes of transmission</w:t>
      </w:r>
      <w:r w:rsidRPr="009620D3">
        <w:rPr>
          <w:b/>
          <w:sz w:val="16"/>
        </w:rPr>
        <w:t>.</w:t>
      </w:r>
    </w:p>
    <w:p w14:paraId="151F2CD5" w14:textId="5AAC8E12"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 xml:space="preserve">first thing to mention is that the performance of the 6-subcarrier allocation is not equal to the non-interfered 12 subcarrier allocation because the number of repeats is different due to the different RU lengths, </w:t>
      </w:r>
      <w:r w:rsidR="006B1A6C" w:rsidRPr="00371665">
        <w:rPr>
          <w:rFonts w:ascii="Arial" w:hAnsi="Arial"/>
          <w:bCs/>
          <w:lang w:val="en-US"/>
        </w:rPr>
        <w:t xml:space="preserve">the former one used less repeats </w:t>
      </w:r>
      <w:r w:rsidR="006B1A6C">
        <w:rPr>
          <w:rFonts w:ascii="Arial" w:hAnsi="Arial"/>
          <w:bCs/>
          <w:lang w:val="en-US"/>
        </w:rPr>
        <w:t xml:space="preserve">(i.e., 4) </w:t>
      </w:r>
      <w:r w:rsidR="006B1A6C" w:rsidRPr="00371665">
        <w:rPr>
          <w:rFonts w:ascii="Arial" w:hAnsi="Arial"/>
          <w:bCs/>
          <w:lang w:val="en-US"/>
        </w:rPr>
        <w:t xml:space="preserve">than the 12 subcarriers case </w:t>
      </w:r>
      <w:r w:rsidR="006B1A6C">
        <w:rPr>
          <w:rFonts w:ascii="Arial" w:hAnsi="Arial"/>
          <w:bCs/>
          <w:lang w:val="en-US"/>
        </w:rPr>
        <w:t xml:space="preserve">(i.e., 8) </w:t>
      </w:r>
      <w:r w:rsidR="006B1A6C" w:rsidRPr="00371665">
        <w:rPr>
          <w:rFonts w:ascii="Arial" w:hAnsi="Arial"/>
          <w:bCs/>
          <w:lang w:val="en-US"/>
        </w:rPr>
        <w:t xml:space="preserve">for not exceeding the maximum number of </w:t>
      </w:r>
      <w:r w:rsidR="008D0914">
        <w:rPr>
          <w:rFonts w:ascii="Arial" w:hAnsi="Arial"/>
          <w:bCs/>
          <w:lang w:val="en-US"/>
        </w:rPr>
        <w:t>usable subframes</w:t>
      </w:r>
      <w:r w:rsidR="006B1A6C" w:rsidRPr="00371665">
        <w:rPr>
          <w:rFonts w:ascii="Arial" w:hAnsi="Arial"/>
          <w:bCs/>
          <w:lang w:val="en-US"/>
        </w:rPr>
        <w:t xml:space="preserve"> </w:t>
      </w:r>
      <w:r w:rsidR="009620D3">
        <w:rPr>
          <w:rFonts w:ascii="Arial" w:hAnsi="Arial"/>
          <w:bCs/>
          <w:lang w:val="en-US"/>
        </w:rPr>
        <w:t xml:space="preserve">for this evaluation </w:t>
      </w:r>
      <w:r w:rsidR="006B1A6C" w:rsidRPr="00371665">
        <w:rPr>
          <w:rFonts w:ascii="Arial" w:hAnsi="Arial"/>
          <w:bCs/>
          <w:lang w:val="en-US"/>
        </w:rPr>
        <w:t xml:space="preserve">which </w:t>
      </w:r>
      <w:r w:rsidR="009620D3">
        <w:rPr>
          <w:rFonts w:ascii="Arial" w:hAnsi="Arial"/>
          <w:bCs/>
          <w:lang w:val="en-US"/>
        </w:rPr>
        <w:t>wa</w:t>
      </w:r>
      <w:r w:rsidR="006B1A6C" w:rsidRPr="00371665">
        <w:rPr>
          <w:rFonts w:ascii="Arial" w:hAnsi="Arial"/>
          <w:bCs/>
          <w:lang w:val="en-US"/>
        </w:rPr>
        <w:t xml:space="preserve">s </w:t>
      </w:r>
      <w:r w:rsidR="009620D3">
        <w:rPr>
          <w:rFonts w:ascii="Arial" w:hAnsi="Arial"/>
          <w:bCs/>
          <w:lang w:val="en-US"/>
        </w:rPr>
        <w:t>64</w:t>
      </w:r>
      <w:r w:rsidR="006B1A6C">
        <w:rPr>
          <w:rFonts w:ascii="Arial" w:hAnsi="Arial"/>
          <w:bCs/>
          <w:lang w:val="en-US"/>
        </w:rPr>
        <w:t xml:space="preserve">. </w:t>
      </w:r>
    </w:p>
    <w:p w14:paraId="08417B76" w14:textId="0B927C76" w:rsidR="00072581"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E33B23">
        <w:rPr>
          <w:rFonts w:ascii="Arial" w:hAnsi="Arial"/>
          <w:bCs/>
          <w:lang w:val="en-US"/>
        </w:rPr>
        <w:t xml:space="preserve">5 </w:t>
      </w:r>
      <w:r w:rsidR="00224D07">
        <w:rPr>
          <w:rFonts w:ascii="Arial" w:hAnsi="Arial"/>
          <w:bCs/>
          <w:lang w:val="en-US"/>
        </w:rPr>
        <w:t xml:space="preserve">shows </w:t>
      </w:r>
      <w:r w:rsidR="006226E0">
        <w:rPr>
          <w:rFonts w:ascii="Arial" w:hAnsi="Arial"/>
          <w:bCs/>
          <w:lang w:val="en-US"/>
        </w:rPr>
        <w:t xml:space="preserve">that </w:t>
      </w:r>
      <w:r w:rsidR="006226E0" w:rsidRPr="00224D07">
        <w:rPr>
          <w:rFonts w:ascii="Arial" w:hAnsi="Arial"/>
          <w:bCs/>
          <w:lang w:val="en-US"/>
        </w:rPr>
        <w:t>when INR = SNR</w:t>
      </w:r>
      <w:r w:rsidR="006226E0">
        <w:rPr>
          <w:rFonts w:ascii="Arial" w:hAnsi="Arial"/>
          <w:bCs/>
          <w:lang w:val="en-US"/>
        </w:rPr>
        <w:t xml:space="preserve"> (i.e., interferer and observed UE transmit at the same power), there is still </w:t>
      </w:r>
      <w:r w:rsidR="00224D07" w:rsidRPr="00224D07">
        <w:rPr>
          <w:rFonts w:ascii="Arial" w:hAnsi="Arial"/>
          <w:bCs/>
          <w:lang w:val="en-US"/>
        </w:rPr>
        <w:t>a performance degradation of around 2dB with respect to a full PRB allocation (</w:t>
      </w:r>
      <w:r w:rsidR="006226E0">
        <w:rPr>
          <w:rFonts w:ascii="Arial" w:hAnsi="Arial"/>
          <w:bCs/>
          <w:lang w:val="en-US"/>
        </w:rPr>
        <w:t>or</w:t>
      </w:r>
      <w:r w:rsidR="00224D07" w:rsidRPr="00224D07">
        <w:rPr>
          <w:rFonts w:ascii="Arial" w:hAnsi="Arial"/>
          <w:bCs/>
          <w:lang w:val="en-US"/>
        </w:rPr>
        <w:t xml:space="preserve"> </w:t>
      </w:r>
      <w:proofErr w:type="spellStart"/>
      <w:r w:rsidR="00224D07" w:rsidRPr="00224D07">
        <w:rPr>
          <w:rFonts w:ascii="Arial" w:hAnsi="Arial"/>
          <w:bCs/>
          <w:lang w:val="en-US"/>
        </w:rPr>
        <w:t>subPRB</w:t>
      </w:r>
      <w:proofErr w:type="spellEnd"/>
      <w:r w:rsidR="00224D07" w:rsidRPr="00224D07">
        <w:rPr>
          <w:rFonts w:ascii="Arial" w:hAnsi="Arial"/>
          <w:bCs/>
          <w:lang w:val="en-US"/>
        </w:rPr>
        <w:t xml:space="preserve"> </w:t>
      </w:r>
      <w:r w:rsidR="006226E0">
        <w:rPr>
          <w:rFonts w:ascii="Arial" w:hAnsi="Arial"/>
          <w:bCs/>
          <w:lang w:val="en-US"/>
        </w:rPr>
        <w:t>if</w:t>
      </w:r>
      <w:r w:rsidR="00224D07" w:rsidRPr="00224D07">
        <w:rPr>
          <w:rFonts w:ascii="Arial" w:hAnsi="Arial"/>
          <w:bCs/>
          <w:lang w:val="en-US"/>
        </w:rPr>
        <w:t xml:space="preserve"> same number of repeats</w:t>
      </w:r>
      <w:r w:rsidR="006226E0">
        <w:rPr>
          <w:rFonts w:ascii="Arial" w:hAnsi="Arial"/>
          <w:bCs/>
          <w:lang w:val="en-US"/>
        </w:rPr>
        <w:t xml:space="preserve"> were used</w:t>
      </w:r>
      <w:r w:rsidR="00224D07" w:rsidRPr="00224D07">
        <w:rPr>
          <w:rFonts w:ascii="Arial" w:hAnsi="Arial"/>
          <w:bCs/>
          <w:lang w:val="en-US"/>
        </w:rPr>
        <w:t>). Th</w:t>
      </w:r>
      <w:r w:rsidR="006226E0">
        <w:rPr>
          <w:rFonts w:ascii="Arial" w:hAnsi="Arial"/>
          <w:bCs/>
          <w:lang w:val="en-US"/>
        </w:rPr>
        <w:t>us, th</w:t>
      </w:r>
      <w:r w:rsidR="00224D07" w:rsidRPr="00224D07">
        <w:rPr>
          <w:rFonts w:ascii="Arial" w:hAnsi="Arial"/>
          <w:bCs/>
          <w:lang w:val="en-US"/>
        </w:rPr>
        <w:t xml:space="preserve">e results showed that </w:t>
      </w:r>
      <w:proofErr w:type="gramStart"/>
      <w:r w:rsidR="00224D07" w:rsidRPr="00224D07">
        <w:rPr>
          <w:rFonts w:ascii="Arial" w:hAnsi="Arial"/>
          <w:bCs/>
          <w:lang w:val="en-US"/>
        </w:rPr>
        <w:t>a number of</w:t>
      </w:r>
      <w:proofErr w:type="gramEnd"/>
      <w:r w:rsidR="00224D07" w:rsidRPr="00224D07">
        <w:rPr>
          <w:rFonts w:ascii="Arial" w:hAnsi="Arial"/>
          <w:bCs/>
          <w:lang w:val="en-US"/>
        </w:rPr>
        <w:t xml:space="preserve"> </w:t>
      </w:r>
      <w:r w:rsidR="0016060D">
        <w:rPr>
          <w:rFonts w:ascii="Arial" w:hAnsi="Arial"/>
          <w:bCs/>
          <w:lang w:val="en-US"/>
        </w:rPr>
        <w:t>subframes of transmission</w:t>
      </w:r>
      <w:r w:rsidR="00224D07" w:rsidRPr="00224D07">
        <w:rPr>
          <w:rFonts w:ascii="Arial" w:hAnsi="Arial"/>
          <w:bCs/>
          <w:lang w:val="en-US"/>
        </w:rPr>
        <w:t xml:space="preserve"> larger than 64 will be required to use MU-MIMO for Preconfigured Uplink Resources</w:t>
      </w:r>
      <w:r w:rsidR="006226E0">
        <w:rPr>
          <w:rFonts w:ascii="Arial" w:hAnsi="Arial"/>
          <w:bCs/>
          <w:lang w:val="en-US"/>
        </w:rPr>
        <w:t xml:space="preserve"> (PUR).</w:t>
      </w:r>
    </w:p>
    <w:p w14:paraId="48496C0D" w14:textId="326691FF" w:rsidR="003B5E6A" w:rsidRPr="00D3636E" w:rsidRDefault="00A24C32" w:rsidP="00D3636E">
      <w:pPr>
        <w:pStyle w:val="Observation"/>
        <w:ind w:left="1701" w:hanging="1701"/>
      </w:pPr>
      <w:bookmarkStart w:id="56" w:name="_Toc7798259"/>
      <w:r>
        <w:lastRenderedPageBreak/>
        <w:t>I</w:t>
      </w:r>
      <w:r w:rsidRPr="00A24C32">
        <w:t>nitial evaluations</w:t>
      </w:r>
      <w:r w:rsidR="007B05D6" w:rsidRPr="007B05D6">
        <w:t xml:space="preserve"> </w:t>
      </w:r>
      <w:r w:rsidR="007B05D6">
        <w:t xml:space="preserve">for </w:t>
      </w:r>
      <w:r w:rsidR="007B05D6" w:rsidRPr="007B05D6">
        <w:t>CFS PUR based on MU-MIMO</w:t>
      </w:r>
      <w:r w:rsidRPr="00A24C32">
        <w:t xml:space="preserve"> </w:t>
      </w:r>
      <w:r w:rsidR="007B05D6" w:rsidRPr="00A24C32">
        <w:t xml:space="preserve">in </w:t>
      </w:r>
      <w:r w:rsidR="00817FB4">
        <w:t>deeper coverage</w:t>
      </w:r>
      <w:r w:rsidR="007B05D6">
        <w:t xml:space="preserve"> were performed</w:t>
      </w:r>
      <w:r w:rsidR="00072581" w:rsidRPr="00D3636E">
        <w:t>.</w:t>
      </w:r>
      <w:r w:rsidR="007B05D6">
        <w:t xml:space="preserve"> T</w:t>
      </w:r>
      <w:r w:rsidR="007B05D6" w:rsidRPr="007B05D6">
        <w:t xml:space="preserve">he results showed that </w:t>
      </w:r>
      <w:bookmarkStart w:id="57" w:name="_Hlk7299181"/>
      <w:proofErr w:type="gramStart"/>
      <w:r w:rsidR="007B05D6" w:rsidRPr="007B05D6">
        <w:t>a number of</w:t>
      </w:r>
      <w:proofErr w:type="gramEnd"/>
      <w:r w:rsidR="007B05D6" w:rsidRPr="007B05D6">
        <w:t xml:space="preserve"> </w:t>
      </w:r>
      <w:r w:rsidR="00160316">
        <w:t>utilized subframes</w:t>
      </w:r>
      <w:r w:rsidR="00160316" w:rsidRPr="007B05D6">
        <w:t xml:space="preserve"> </w:t>
      </w:r>
      <w:r w:rsidR="007B05D6" w:rsidRPr="007B05D6">
        <w:t xml:space="preserve">larger than 64 will be required to use MU-MIMO for </w:t>
      </w:r>
      <w:bookmarkEnd w:id="57"/>
      <w:r w:rsidR="007B05D6" w:rsidRPr="007B05D6">
        <w:t>PUR</w:t>
      </w:r>
      <w:r w:rsidR="007B05D6">
        <w:t>.</w:t>
      </w:r>
      <w:bookmarkEnd w:id="56"/>
    </w:p>
    <w:p w14:paraId="7D195299" w14:textId="32A6223E" w:rsidR="007B05D6" w:rsidRDefault="001F15E1" w:rsidP="007B05D6">
      <w:pPr>
        <w:pStyle w:val="Proposal"/>
        <w:rPr>
          <w:lang w:val="en-US"/>
        </w:rPr>
      </w:pPr>
      <w:bookmarkStart w:id="58" w:name="_Toc7798289"/>
      <w:r w:rsidRPr="00072581">
        <w:rPr>
          <w:lang w:val="en-US"/>
        </w:rPr>
        <w:t>CFS-PUR based on MU-MIMO using MMSE single user receiver is not</w:t>
      </w:r>
      <w:r w:rsidRPr="001F15E1">
        <w:t xml:space="preserve"> </w:t>
      </w:r>
      <w:r>
        <w:t xml:space="preserve">supported </w:t>
      </w:r>
      <w:r w:rsidRPr="001F15E1">
        <w:rPr>
          <w:lang w:val="en-US"/>
        </w:rPr>
        <w:t>for an enhanced coverage region around 0dB with a limited number of repeats (</w:t>
      </w:r>
      <w:r w:rsidR="00817FB4">
        <w:rPr>
          <w:lang w:val="en-US"/>
        </w:rPr>
        <w:t xml:space="preserve">e.g., </w:t>
      </w:r>
      <w:r w:rsidR="00817FB4" w:rsidRPr="00817FB4">
        <w:rPr>
          <w:lang w:val="en-US"/>
        </w:rPr>
        <w:t>occupying 32 subframes of transmission</w:t>
      </w:r>
      <w:r w:rsidRPr="001F15E1">
        <w:rPr>
          <w:lang w:val="en-US"/>
        </w:rPr>
        <w:t>)</w:t>
      </w:r>
      <w:r w:rsidR="007B05D6">
        <w:rPr>
          <w:lang w:val="en-US"/>
        </w:rPr>
        <w:t>.</w:t>
      </w:r>
      <w:bookmarkEnd w:id="58"/>
    </w:p>
    <w:p w14:paraId="698D17FA" w14:textId="71C988D7" w:rsidR="007B05D6" w:rsidRPr="007B05D6" w:rsidRDefault="007B05D6" w:rsidP="003B6A85">
      <w:pPr>
        <w:pStyle w:val="Proposal"/>
        <w:numPr>
          <w:ilvl w:val="0"/>
          <w:numId w:val="34"/>
        </w:numPr>
        <w:rPr>
          <w:lang w:val="en-US"/>
        </w:rPr>
      </w:pPr>
      <w:bookmarkStart w:id="59" w:name="_Toc7798290"/>
      <w:r>
        <w:rPr>
          <w:lang w:val="en-US"/>
        </w:rPr>
        <w:t>FFS</w:t>
      </w:r>
      <w:r w:rsidR="00817FB4">
        <w:rPr>
          <w:lang w:val="en-US"/>
        </w:rPr>
        <w:t xml:space="preserve"> suitability in</w:t>
      </w:r>
      <w:r>
        <w:rPr>
          <w:lang w:val="en-US"/>
        </w:rPr>
        <w:t xml:space="preserve"> </w:t>
      </w:r>
      <w:r w:rsidR="00817FB4">
        <w:rPr>
          <w:lang w:val="en-US"/>
        </w:rPr>
        <w:t>deeper coverage</w:t>
      </w:r>
      <w:r>
        <w:rPr>
          <w:lang w:val="en-US"/>
        </w:rPr>
        <w:t xml:space="preserve">, since </w:t>
      </w:r>
      <w:proofErr w:type="gramStart"/>
      <w:r w:rsidRPr="007B05D6">
        <w:rPr>
          <w:lang w:val="en-US"/>
        </w:rPr>
        <w:t>a number of</w:t>
      </w:r>
      <w:proofErr w:type="gramEnd"/>
      <w:r w:rsidRPr="007B05D6">
        <w:rPr>
          <w:lang w:val="en-US"/>
        </w:rPr>
        <w:t xml:space="preserve"> </w:t>
      </w:r>
      <w:r w:rsidR="0016060D">
        <w:rPr>
          <w:lang w:val="en-US"/>
        </w:rPr>
        <w:t>subframes of transmission</w:t>
      </w:r>
      <w:r w:rsidRPr="007B05D6">
        <w:rPr>
          <w:lang w:val="en-US"/>
        </w:rPr>
        <w:t xml:space="preserve"> larger than 64 will be required to use MU-MIMO for</w:t>
      </w:r>
      <w:r>
        <w:rPr>
          <w:lang w:val="en-US"/>
        </w:rPr>
        <w:t xml:space="preserve"> PUR.</w:t>
      </w:r>
      <w:bookmarkEnd w:id="59"/>
    </w:p>
    <w:p w14:paraId="193C3931" w14:textId="56820506" w:rsidR="00607F56" w:rsidRDefault="005F065D" w:rsidP="00607F56">
      <w:pPr>
        <w:pStyle w:val="Heading2"/>
      </w:pPr>
      <w:r>
        <w:t>3</w:t>
      </w:r>
      <w:r w:rsidR="00607F56">
        <w:t>.</w:t>
      </w:r>
      <w:r w:rsidR="00B7060C">
        <w:t>3</w:t>
      </w:r>
      <w:r w:rsidR="00607F56">
        <w:tab/>
        <w:t>CBS PUR</w:t>
      </w:r>
    </w:p>
    <w:p w14:paraId="75082DCB" w14:textId="00A10D27" w:rsidR="00607F56" w:rsidRPr="00E54934" w:rsidRDefault="00607F56" w:rsidP="00607F56">
      <w:pPr>
        <w:jc w:val="both"/>
        <w:rPr>
          <w:rFonts w:ascii="Arial" w:hAnsi="Arial" w:cs="Arial"/>
        </w:rPr>
      </w:pP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Contention-based shared preconfigured UL resource (CBS PUR) is defined as an PUSCH resource simultaneously used by more than one UE</w:t>
            </w:r>
          </w:p>
          <w:p w14:paraId="306C68DA"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w:t>
            </w:r>
            <w:r w:rsidRPr="00985A64">
              <w:rPr>
                <w:rFonts w:ascii="Arial" w:hAnsi="Arial" w:cs="Arial"/>
                <w:sz w:val="14"/>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985A64">
              <w:rPr>
                <w:rFonts w:ascii="Arial" w:hAnsi="Arial" w:cs="Arial"/>
                <w:sz w:val="14"/>
                <w:szCs w:val="20"/>
              </w:rPr>
              <w:t>-</w:t>
            </w:r>
            <w:r w:rsidRPr="00985A64">
              <w:rPr>
                <w:rFonts w:ascii="Arial" w:hAnsi="Arial" w:cs="Arial"/>
                <w:sz w:val="14"/>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7C4D150D" w:rsidR="002653EE" w:rsidRDefault="002653EE" w:rsidP="001507D4">
      <w:pPr>
        <w:pStyle w:val="Observation"/>
        <w:ind w:left="1701" w:hanging="1701"/>
      </w:pPr>
      <w:bookmarkStart w:id="60" w:name="_Toc7798260"/>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60"/>
    </w:p>
    <w:p w14:paraId="342D92F4" w14:textId="7EC0098D" w:rsidR="007B05D6" w:rsidRDefault="0016060D" w:rsidP="007B05D6">
      <w:pPr>
        <w:pStyle w:val="Proposal"/>
      </w:pPr>
      <w:bookmarkStart w:id="61" w:name="_Toc7798291"/>
      <w:r>
        <w:t xml:space="preserve">CBS PUR is not supported </w:t>
      </w:r>
      <w:r w:rsidR="003C2C01">
        <w:t>in Rel-16</w:t>
      </w:r>
      <w:r>
        <w:t>.</w:t>
      </w:r>
      <w:bookmarkEnd w:id="61"/>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68064276" w14:textId="26BBAAE0" w:rsidR="003B6A8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98242" w:history="1">
        <w:r w:rsidR="003B6A85" w:rsidRPr="009C4A1D">
          <w:rPr>
            <w:rStyle w:val="Hyperlink"/>
            <w:noProof/>
          </w:rPr>
          <w:t>Observation 1</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When the TA validation mechanisms are tested and not passed, there is an FFS on whether only the TA should be acquired. In relation to it, the following disadvantages have been identified:</w:t>
        </w:r>
      </w:hyperlink>
    </w:p>
    <w:p w14:paraId="5330A758" w14:textId="26434B8B" w:rsidR="003B6A85" w:rsidRDefault="007B60E8" w:rsidP="006A5D4E">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43" w:history="1">
        <w:r w:rsidR="003B6A85" w:rsidRPr="009C4A1D">
          <w:rPr>
            <w:rStyle w:val="Hyperlink"/>
            <w:rFonts w:ascii="Symbol" w:hAnsi="Symbol"/>
            <w:noProof/>
          </w:rPr>
          <w:t></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The resulting overhead would be comparable to EDT.</w:t>
        </w:r>
      </w:hyperlink>
    </w:p>
    <w:p w14:paraId="0C90CC30" w14:textId="22FBCDE3" w:rsidR="003B6A85" w:rsidRDefault="007B60E8" w:rsidP="006A5D4E">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44" w:history="1">
        <w:r w:rsidR="003B6A85" w:rsidRPr="009C4A1D">
          <w:rPr>
            <w:rStyle w:val="Hyperlink"/>
            <w:rFonts w:ascii="Symbol" w:hAnsi="Symbol"/>
            <w:noProof/>
          </w:rPr>
          <w:t></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PUR is a feature intended for stationary UEs with valid TA, updating the TA when the validity test fails may not be sufficient if the failure was due to e.g., a cell change, or coverage level change.</w:t>
        </w:r>
      </w:hyperlink>
    </w:p>
    <w:p w14:paraId="29F61286" w14:textId="3FBBAD0B" w:rsidR="003B6A85" w:rsidRDefault="007B60E8" w:rsidP="006A5D4E">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45" w:history="1">
        <w:r w:rsidR="003B6A85" w:rsidRPr="009C4A1D">
          <w:rPr>
            <w:rStyle w:val="Hyperlink"/>
            <w:rFonts w:ascii="Symbol" w:hAnsi="Symbol"/>
            <w:noProof/>
          </w:rPr>
          <w:t></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Updating the TA when the validity test fails will require performing the test long before the PUR transmission opportunity to get a new TA and comeback to PUR.</w:t>
        </w:r>
      </w:hyperlink>
    </w:p>
    <w:p w14:paraId="60316449" w14:textId="442506FB" w:rsidR="003B6A85" w:rsidRDefault="007B60E8" w:rsidP="006E7551">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46" w:history="1">
        <w:r w:rsidR="003B6A85" w:rsidRPr="009C4A1D">
          <w:rPr>
            <w:rStyle w:val="Hyperlink"/>
            <w:rFonts w:ascii="Symbol" w:hAnsi="Symbol"/>
            <w:noProof/>
          </w:rPr>
          <w:t></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The essence of PUR, which allows to transmit on PUR only to those UEs that fulfil the condition of being in possession of valid TA (from connected mode) would be lost.</w:t>
        </w:r>
      </w:hyperlink>
    </w:p>
    <w:p w14:paraId="61E13AE8" w14:textId="4AA3A7D1"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47" w:history="1">
        <w:r w:rsidR="003B6A85" w:rsidRPr="009C4A1D">
          <w:rPr>
            <w:rStyle w:val="Hyperlink"/>
            <w:noProof/>
          </w:rPr>
          <w:t>Observation 2</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The search space design is highly dependent on whether RAN2 “decides that L2/L3 signaling is needed for all cases” or not.</w:t>
        </w:r>
      </w:hyperlink>
    </w:p>
    <w:p w14:paraId="189DAFD3" w14:textId="1ED08165"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48" w:history="1">
        <w:r w:rsidR="003B6A85" w:rsidRPr="009C4A1D">
          <w:rPr>
            <w:rStyle w:val="Hyperlink"/>
            <w:noProof/>
          </w:rPr>
          <w:t>Observation 3</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 xml:space="preserve">Towards the search space design, there might be different scenarios to consider (e.g., hybrid scheme when no reconfiguration “L1 ACK or UL Grant”, hybrid scheme when reconfiguration “L2/L3 Signalling or UL Grant”, L2/L2 Signaling is </w:t>
        </w:r>
        <w:r w:rsidR="003B6A85" w:rsidRPr="009C4A1D">
          <w:rPr>
            <w:rStyle w:val="Hyperlink"/>
            <w:noProof/>
          </w:rPr>
          <w:lastRenderedPageBreak/>
          <w:t>needed all time: L2/L3 Signaling</w:t>
        </w:r>
        <w:r w:rsidR="00662860">
          <w:rPr>
            <w:rStyle w:val="Hyperlink"/>
            <w:noProof/>
          </w:rPr>
          <w:t xml:space="preserve"> </w:t>
        </w:r>
        <w:r w:rsidR="003B6A85" w:rsidRPr="009C4A1D">
          <w:rPr>
            <w:rStyle w:val="Hyperlink"/>
            <w:noProof/>
          </w:rPr>
          <w:t>(perhaps embedding the L1-ACK) or UL Grant, etc), and it is therefore better to wait until RAN2 has made a decision.</w:t>
        </w:r>
      </w:hyperlink>
    </w:p>
    <w:p w14:paraId="746EE773" w14:textId="24403AD0"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49" w:history="1">
        <w:r w:rsidR="003B6A85" w:rsidRPr="009C4A1D">
          <w:rPr>
            <w:rStyle w:val="Hyperlink"/>
            <w:noProof/>
          </w:rPr>
          <w:t>Observation 4</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For the “</w:t>
        </w:r>
        <w:r w:rsidR="003B6A85" w:rsidRPr="009C4A1D">
          <w:rPr>
            <w:rStyle w:val="Hyperlink"/>
            <w:i/>
            <w:noProof/>
          </w:rPr>
          <w:t>FFS: UE behaviour if nothing is received in the time period</w:t>
        </w:r>
        <w:r w:rsidR="003B6A85" w:rsidRPr="009C4A1D">
          <w:rPr>
            <w:rStyle w:val="Hyperlink"/>
            <w:noProof/>
          </w:rPr>
          <w:t>”:</w:t>
        </w:r>
      </w:hyperlink>
    </w:p>
    <w:p w14:paraId="5DB210A6" w14:textId="27A4F849" w:rsidR="003B6A85" w:rsidRDefault="007B60E8" w:rsidP="00501D20">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8250" w:history="1">
        <w:r w:rsidR="003B6A85" w:rsidRPr="009C4A1D">
          <w:rPr>
            <w:rStyle w:val="Hyperlink"/>
            <w:noProof/>
          </w:rPr>
          <w:t>If skip uplink is NOT in use, and neither an “ACK” nor “UL Grant” was received, then the UE should perform a fall-back to legacy RACH/EDT.</w:t>
        </w:r>
      </w:hyperlink>
    </w:p>
    <w:p w14:paraId="1335A379" w14:textId="6AEFDC68" w:rsidR="003B6A85" w:rsidRDefault="007B60E8" w:rsidP="0058035E">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8251" w:history="1">
        <w:r w:rsidR="003B6A85" w:rsidRPr="009C4A1D">
          <w:rPr>
            <w:rStyle w:val="Hyperlink"/>
            <w:noProof/>
          </w:rPr>
          <w:t>If skip uplink is in use, there are two possible situations that can occur.</w:t>
        </w:r>
      </w:hyperlink>
    </w:p>
    <w:p w14:paraId="0BCD1368" w14:textId="1051B40D" w:rsidR="003B6A85" w:rsidRDefault="007B60E8" w:rsidP="00957716">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8252" w:history="1">
        <w:r w:rsidR="003B6A85" w:rsidRPr="009C4A1D">
          <w:rPr>
            <w:rStyle w:val="Hyperlink"/>
            <w:rFonts w:ascii="Symbol" w:hAnsi="Symbol"/>
            <w:noProof/>
          </w:rPr>
          <w:t></w:t>
        </w:r>
        <w:r w:rsidR="00957716">
          <w:rPr>
            <w:rFonts w:asciiTheme="minorHAnsi" w:eastAsiaTheme="minorEastAsia" w:hAnsiTheme="minorHAnsi" w:cstheme="minorBidi"/>
            <w:b w:val="0"/>
            <w:noProof/>
            <w:sz w:val="22"/>
            <w:szCs w:val="22"/>
            <w:lang w:val="sv-SE" w:eastAsia="sv-SE"/>
          </w:rPr>
          <w:t xml:space="preserve"> </w:t>
        </w:r>
        <w:r w:rsidR="003B6A85" w:rsidRPr="009C4A1D">
          <w:rPr>
            <w:rStyle w:val="Hyperlink"/>
            <w:noProof/>
          </w:rPr>
          <w:t>If the UE skipped on purpose the upcoming transmission opportunity, not receiving an “ACK” nor an “UL Grant” is indeed what is expected in this case.</w:t>
        </w:r>
      </w:hyperlink>
    </w:p>
    <w:p w14:paraId="556E23F8" w14:textId="0C56DE35" w:rsidR="003B6A85" w:rsidRDefault="007B60E8" w:rsidP="00957716">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8253" w:history="1">
        <w:r w:rsidR="003B6A85" w:rsidRPr="009C4A1D">
          <w:rPr>
            <w:rStyle w:val="Hyperlink"/>
            <w:rFonts w:ascii="Symbol" w:hAnsi="Symbol"/>
            <w:noProof/>
          </w:rPr>
          <w:t></w:t>
        </w:r>
        <w:r w:rsidR="00957716">
          <w:rPr>
            <w:rFonts w:asciiTheme="minorHAnsi" w:eastAsiaTheme="minorEastAsia" w:hAnsiTheme="minorHAnsi" w:cstheme="minorBidi"/>
            <w:b w:val="0"/>
            <w:noProof/>
            <w:sz w:val="22"/>
            <w:szCs w:val="22"/>
            <w:lang w:val="sv-SE" w:eastAsia="sv-SE"/>
          </w:rPr>
          <w:t xml:space="preserve"> </w:t>
        </w:r>
        <w:r w:rsidR="003B6A85" w:rsidRPr="009C4A1D">
          <w:rPr>
            <w:rStyle w:val="Hyperlink"/>
            <w:noProof/>
          </w:rPr>
          <w:t>If the UE did not skip the upcoming transmission opportunity and neither an “ACK” nor an “UL Grant” was received, then the UE should perform a fall-back to legacy RACH/EDT.</w:t>
        </w:r>
      </w:hyperlink>
    </w:p>
    <w:p w14:paraId="7D66BADB" w14:textId="21262783"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4" w:history="1">
        <w:r w:rsidR="003B6A85" w:rsidRPr="009C4A1D">
          <w:rPr>
            <w:rStyle w:val="Hyperlink"/>
            <w:noProof/>
          </w:rPr>
          <w:t>Observation 5</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When the UE has decided to skip the upcoming transmission opportunity, since neither an “ACK” nor “UL Grant” is indeed expected, from a UE battery saving perspective it will be beneficial not having to monitor the first search space.</w:t>
        </w:r>
      </w:hyperlink>
    </w:p>
    <w:p w14:paraId="691B54A0" w14:textId="1219C514"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5" w:history="1">
        <w:r w:rsidR="003B6A85" w:rsidRPr="009C4A1D">
          <w:rPr>
            <w:rStyle w:val="Hyperlink"/>
            <w:noProof/>
          </w:rPr>
          <w:t>Observation 6</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The NB-IoT open loop power control seems to be a suitable candidate to be used as power control mechanism for PUR.</w:t>
        </w:r>
      </w:hyperlink>
    </w:p>
    <w:p w14:paraId="588A5BB6" w14:textId="7AFB8CF1"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6" w:history="1">
        <w:r w:rsidR="003B6A85" w:rsidRPr="009C4A1D">
          <w:rPr>
            <w:rStyle w:val="Hyperlink"/>
            <w:noProof/>
          </w:rPr>
          <w:t>Observation 7</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In relation to using Format N0 to carry the L1-ACK, there is an open question in WA1 on “updating PUR configurations and/or PUR parameters via L1 signalling”.</w:t>
        </w:r>
      </w:hyperlink>
    </w:p>
    <w:p w14:paraId="4EED29EF" w14:textId="0217C837"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7" w:history="1">
        <w:r w:rsidR="003B6A85" w:rsidRPr="009C4A1D">
          <w:rPr>
            <w:rStyle w:val="Hyperlink"/>
            <w:noProof/>
          </w:rPr>
          <w:t>Observation 8</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In the end Format N0 may only carry an “ACK” or it might need to include other information as well. Hence, before start modifying Format N0 in a blind manner, it is therefore better to wait until a decision has been taken.</w:t>
        </w:r>
      </w:hyperlink>
    </w:p>
    <w:p w14:paraId="7B6EA756" w14:textId="767B2A34"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8" w:history="1">
        <w:r w:rsidR="003B6A85" w:rsidRPr="009C4A1D">
          <w:rPr>
            <w:rStyle w:val="Hyperlink"/>
            <w:noProof/>
          </w:rPr>
          <w:t>Observation 9</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Using subsequent PUR occasions for retransmissions would result in a “self-blocking” since the retransmission would prevent the transmission of new data to happen.</w:t>
        </w:r>
      </w:hyperlink>
    </w:p>
    <w:p w14:paraId="5F169590" w14:textId="52AFA0E1"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59" w:history="1">
        <w:r w:rsidR="003B6A85" w:rsidRPr="009C4A1D">
          <w:rPr>
            <w:rStyle w:val="Hyperlink"/>
            <w:noProof/>
          </w:rPr>
          <w:t>Observation 10</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Initial evaluations for CFS PUR based on MU-MIMO in deeper coverage were performed. The results showed that a number of utilized subframes larger than 64 will be required to use MU-MIMO for PUR.</w:t>
        </w:r>
      </w:hyperlink>
    </w:p>
    <w:p w14:paraId="007490F4" w14:textId="59BACAE2"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60" w:history="1">
        <w:r w:rsidR="003B6A85" w:rsidRPr="009C4A1D">
          <w:rPr>
            <w:rStyle w:val="Hyperlink"/>
            <w:noProof/>
          </w:rPr>
          <w:t>Observation 11</w:t>
        </w:r>
        <w:r w:rsidR="003B6A85">
          <w:rPr>
            <w:rFonts w:asciiTheme="minorHAnsi" w:eastAsiaTheme="minorEastAsia" w:hAnsiTheme="minorHAnsi" w:cstheme="minorBidi"/>
            <w:b w:val="0"/>
            <w:noProof/>
            <w:sz w:val="22"/>
            <w:szCs w:val="22"/>
            <w:lang w:val="sv-SE" w:eastAsia="sv-SE"/>
          </w:rPr>
          <w:tab/>
        </w:r>
        <w:r w:rsidR="003B6A85" w:rsidRPr="009C4A1D">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1EBA3169"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7EAB54" w14:textId="78F6AD3F" w:rsidR="003B6A8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8281" w:history="1">
        <w:r w:rsidR="003B6A85" w:rsidRPr="005962CF">
          <w:rPr>
            <w:rStyle w:val="Hyperlink"/>
            <w:noProof/>
          </w:rPr>
          <w:t>Proposal 1</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When the TA validation mechanisms are tested and not passed, the fall-back to legacy RACH or EDT agreed in RAN1 #96 is preferred over the FFSs.</w:t>
        </w:r>
      </w:hyperlink>
    </w:p>
    <w:p w14:paraId="207F74D5" w14:textId="72BD1695"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2" w:history="1">
        <w:r w:rsidR="003B6A85" w:rsidRPr="005962CF">
          <w:rPr>
            <w:rStyle w:val="Hyperlink"/>
            <w:rFonts w:cs="Arial"/>
            <w:noProof/>
          </w:rPr>
          <w:t>Proposal 2</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Wait for the RAN2 decision on whether “L2/L3 signaling is needed for all cases” or not, since the search space design is highly dependent on that decision (window length, search space type, etc).</w:t>
        </w:r>
      </w:hyperlink>
    </w:p>
    <w:p w14:paraId="54B1D583" w14:textId="4AF6A86C"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3" w:history="1">
        <w:r w:rsidR="003B6A85" w:rsidRPr="005962CF">
          <w:rPr>
            <w:rStyle w:val="Hyperlink"/>
            <w:noProof/>
          </w:rPr>
          <w:t>Proposal 3</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If skip uplink is NOT in use, and neither an “ACK” nor “UL Grant” was received, then the UE should perform a fall-back to legacy RACH/EDT.</w:t>
        </w:r>
      </w:hyperlink>
    </w:p>
    <w:p w14:paraId="4558DD07" w14:textId="11957839"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4" w:history="1">
        <w:r w:rsidR="003B6A85" w:rsidRPr="005962CF">
          <w:rPr>
            <w:rStyle w:val="Hyperlink"/>
            <w:noProof/>
          </w:rPr>
          <w:t>Proposal 4</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When the UE has decided to skip the upcoming transmission opportunity, since neither an “ACK” nor “UL Grant” is indeed expected, from a UE battery saving perspective it will be beneficial not having to monitor the search space</w:t>
        </w:r>
      </w:hyperlink>
    </w:p>
    <w:p w14:paraId="7D243898" w14:textId="4BFAB7D4"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5" w:history="1">
        <w:r w:rsidR="003B6A85" w:rsidRPr="005962CF">
          <w:rPr>
            <w:rStyle w:val="Hyperlink"/>
            <w:noProof/>
          </w:rPr>
          <w:t>Proposal 5</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The NB-IoT open loop power control is used as power control mechanism for PUR.</w:t>
        </w:r>
      </w:hyperlink>
    </w:p>
    <w:p w14:paraId="719C245D" w14:textId="63B4B943" w:rsidR="003B6A85" w:rsidRDefault="007B60E8" w:rsidP="00184713">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86" w:history="1">
        <w:r w:rsidR="003B6A85" w:rsidRPr="005962CF">
          <w:rPr>
            <w:rStyle w:val="Hyperlink"/>
            <w:rFonts w:ascii="Symbol" w:hAnsi="Symbol"/>
            <w:noProof/>
          </w:rPr>
          <w:t></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FFS whether a slight modification will be need or not to adapt it better to the PUR transmissions.</w:t>
        </w:r>
      </w:hyperlink>
    </w:p>
    <w:p w14:paraId="0E2BFB73" w14:textId="21045FC8"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7" w:history="1">
        <w:r w:rsidR="003B6A85" w:rsidRPr="005962CF">
          <w:rPr>
            <w:rStyle w:val="Hyperlink"/>
            <w:noProof/>
          </w:rPr>
          <w:t>Proposal 6</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Wait for the decision about WA</w:t>
        </w:r>
        <w:r w:rsidR="00105B5F">
          <w:rPr>
            <w:rStyle w:val="Hyperlink"/>
            <w:noProof/>
          </w:rPr>
          <w:t>-</w:t>
        </w:r>
        <w:r w:rsidR="003B6A85" w:rsidRPr="005962CF">
          <w:rPr>
            <w:rStyle w:val="Hyperlink"/>
            <w:noProof/>
          </w:rPr>
          <w:t>1 on “updating PUR configurations and/or PUR parameters via L1 signalling”, before start modifying Format N0.</w:t>
        </w:r>
      </w:hyperlink>
    </w:p>
    <w:p w14:paraId="485A2166" w14:textId="54C041E7"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8" w:history="1">
        <w:r w:rsidR="003B6A85" w:rsidRPr="005962CF">
          <w:rPr>
            <w:rStyle w:val="Hyperlink"/>
            <w:noProof/>
          </w:rPr>
          <w:t>Proposal 7</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Dynamical scheduling of retransmissions is used as to finalize the retransmissions before the start of the next PUR period.</w:t>
        </w:r>
      </w:hyperlink>
    </w:p>
    <w:p w14:paraId="44C02FDA" w14:textId="0482FFCD"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89" w:history="1">
        <w:r w:rsidR="003B6A85" w:rsidRPr="005962CF">
          <w:rPr>
            <w:rStyle w:val="Hyperlink"/>
            <w:noProof/>
            <w:lang w:val="en-US"/>
          </w:rPr>
          <w:t>Proposal 8</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lang w:val="en-US"/>
          </w:rPr>
          <w:t>CFS-PUR based on MU-MIMO using MMSE single user receiver is not</w:t>
        </w:r>
        <w:r w:rsidR="003B6A85" w:rsidRPr="005962CF">
          <w:rPr>
            <w:rStyle w:val="Hyperlink"/>
            <w:noProof/>
          </w:rPr>
          <w:t xml:space="preserve"> supported </w:t>
        </w:r>
        <w:r w:rsidR="003B6A85" w:rsidRPr="005962CF">
          <w:rPr>
            <w:rStyle w:val="Hyperlink"/>
            <w:noProof/>
            <w:lang w:val="en-US"/>
          </w:rPr>
          <w:t>for an enhanced coverage region around 0dB with a limited number of repeats (e.g., occupying 32 subframes of transmission).</w:t>
        </w:r>
      </w:hyperlink>
    </w:p>
    <w:p w14:paraId="1BF8AA52" w14:textId="70B3B264" w:rsidR="003B6A85" w:rsidRDefault="007B60E8" w:rsidP="00184713">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8290" w:history="1">
        <w:r w:rsidR="003B6A85" w:rsidRPr="005962CF">
          <w:rPr>
            <w:rStyle w:val="Hyperlink"/>
            <w:rFonts w:ascii="Symbol" w:hAnsi="Symbol"/>
            <w:noProof/>
            <w:lang w:val="en-US"/>
          </w:rPr>
          <w:t></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lang w:val="en-US"/>
          </w:rPr>
          <w:t>FFS suitability in deeper coverage, since a number of subframes of transmission larger than 64 will be required to use MU-MIMO for PUR.</w:t>
        </w:r>
      </w:hyperlink>
    </w:p>
    <w:p w14:paraId="2DAAC363" w14:textId="0FECCFE6" w:rsidR="003B6A85" w:rsidRDefault="007B60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8291" w:history="1">
        <w:r w:rsidR="003B6A85" w:rsidRPr="005962CF">
          <w:rPr>
            <w:rStyle w:val="Hyperlink"/>
            <w:noProof/>
          </w:rPr>
          <w:t>Proposal 9</w:t>
        </w:r>
        <w:r w:rsidR="003B6A85">
          <w:rPr>
            <w:rFonts w:asciiTheme="minorHAnsi" w:eastAsiaTheme="minorEastAsia" w:hAnsiTheme="minorHAnsi" w:cstheme="minorBidi"/>
            <w:b w:val="0"/>
            <w:noProof/>
            <w:sz w:val="22"/>
            <w:szCs w:val="22"/>
            <w:lang w:val="sv-SE" w:eastAsia="sv-SE"/>
          </w:rPr>
          <w:tab/>
        </w:r>
        <w:r w:rsidR="003B6A85" w:rsidRPr="005962CF">
          <w:rPr>
            <w:rStyle w:val="Hyperlink"/>
            <w:noProof/>
          </w:rPr>
          <w:t>CBS PUR is not supported in Rel-16.</w:t>
        </w:r>
      </w:hyperlink>
    </w:p>
    <w:p w14:paraId="5A1EB9E8" w14:textId="107FD0E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62" w:name="_In-sequence_SDU_delivery"/>
      <w:bookmarkEnd w:id="62"/>
      <w:r>
        <w:t>5</w:t>
      </w:r>
      <w:r>
        <w:tab/>
      </w:r>
      <w:r w:rsidR="00F507D1" w:rsidRPr="00CE0424">
        <w:t>References</w:t>
      </w:r>
    </w:p>
    <w:p w14:paraId="431E4D2A" w14:textId="77777777" w:rsidR="008F68A5" w:rsidRDefault="008F68A5" w:rsidP="008F68A5">
      <w:pPr>
        <w:pStyle w:val="Reference"/>
      </w:pPr>
      <w:bookmarkStart w:id="63" w:name="_Ref174151459"/>
      <w:bookmarkStart w:id="64" w:name="_Ref189809556"/>
      <w:bookmarkStart w:id="65" w:name="_Ref525824664"/>
      <w:bookmarkStart w:id="66" w:name="_Hlk4751152"/>
      <w:r>
        <w:t>RP-190757, Additional enhancements for NB-IoT, RAN #83, Shenzhen, China, March 18-21, 2019.</w:t>
      </w:r>
    </w:p>
    <w:p w14:paraId="414ACD33" w14:textId="71A2C9C7" w:rsidR="007B6CBB" w:rsidRDefault="008F68A5" w:rsidP="008F68A5">
      <w:pPr>
        <w:pStyle w:val="Reference"/>
      </w:pPr>
      <w:r w:rsidRPr="007B6CBB">
        <w:t xml:space="preserve"> </w:t>
      </w:r>
      <w:r w:rsidR="007B6CBB" w:rsidRPr="007B6CBB">
        <w:t>“Chairman’s notes of AI 6.2.</w:t>
      </w:r>
      <w:r w:rsidR="00237A6E">
        <w:t>2</w:t>
      </w:r>
      <w:r w:rsidR="007B6CBB" w:rsidRPr="007B6CBB">
        <w:t xml:space="preserve"> Additional </w:t>
      </w:r>
      <w:r w:rsidR="00237A6E">
        <w:t>enhancements for NB-IoT</w:t>
      </w:r>
      <w:r w:rsidR="007B6CBB" w:rsidRPr="007B6CBB">
        <w:t xml:space="preserve">,” RAN1 </w:t>
      </w:r>
      <w:r w:rsidR="007B6CBB">
        <w:t xml:space="preserve">#96bis, Xi’an, </w:t>
      </w:r>
      <w:r w:rsidR="007B6CBB" w:rsidRPr="007B6CBB">
        <w:t>People's Republic of China, October 8th – 12th 2018.</w:t>
      </w:r>
    </w:p>
    <w:p w14:paraId="552696E7" w14:textId="666283AE" w:rsidR="007B6CBB" w:rsidRDefault="007B6CBB" w:rsidP="007B6CBB">
      <w:pPr>
        <w:pStyle w:val="Reference"/>
      </w:pPr>
      <w:r>
        <w:t>R1-1905570, “</w:t>
      </w:r>
      <w:r w:rsidRPr="007B6CBB">
        <w:t>LS on PUR Working Assumptions for NB-IoT and LTE-M</w:t>
      </w:r>
      <w:r>
        <w:t xml:space="preserve">,” RAN1 #96bis, Xi’an, </w:t>
      </w:r>
      <w:r w:rsidRPr="007B6CBB">
        <w:t>People's Republic of China, October 8th – 12th 2018.</w:t>
      </w:r>
    </w:p>
    <w:p w14:paraId="743DD379" w14:textId="2446B1E9" w:rsidR="00DF323C" w:rsidRPr="00CE0424" w:rsidRDefault="00DF323C" w:rsidP="001231D0">
      <w:pPr>
        <w:pStyle w:val="Reference"/>
      </w:pPr>
      <w:r w:rsidRPr="00DF323C">
        <w:t>“Chairman’s notes of AI 6.2.</w:t>
      </w:r>
      <w:r w:rsidR="00237A6E">
        <w:t>2</w:t>
      </w:r>
      <w:r w:rsidRPr="00DF323C">
        <w:t xml:space="preserve"> Additional </w:t>
      </w:r>
      <w:r w:rsidR="00237A6E">
        <w:t>enhancements for NB-IoT</w:t>
      </w:r>
      <w:r w:rsidRPr="00DF323C">
        <w:t>,” RAN1 #9</w:t>
      </w:r>
      <w:r>
        <w:t>5</w:t>
      </w:r>
      <w:r w:rsidRPr="00DF323C">
        <w:t>, Spokane, USA, November 12th – 16th, 2018.</w:t>
      </w:r>
    </w:p>
    <w:bookmarkEnd w:id="63"/>
    <w:bookmarkEnd w:id="64"/>
    <w:bookmarkEnd w:id="65"/>
    <w:p w14:paraId="402CF1EF" w14:textId="0BFB892E" w:rsidR="00C20486" w:rsidRDefault="00C20486" w:rsidP="00E659A6">
      <w:pPr>
        <w:pStyle w:val="Reference"/>
      </w:pPr>
      <w:r>
        <w:t xml:space="preserve">R1-1813039, “Support for transmission in preconfigured UL resources”, Qualcomm Incorporated, </w:t>
      </w:r>
      <w:bookmarkStart w:id="67" w:name="_Hlk4748392"/>
      <w:r>
        <w:t>Spokane, USA, November 12</w:t>
      </w:r>
      <w:r w:rsidRPr="00E9213B">
        <w:rPr>
          <w:vertAlign w:val="superscript"/>
        </w:rPr>
        <w:t>th</w:t>
      </w:r>
      <w:r>
        <w:t xml:space="preserve"> – 16</w:t>
      </w:r>
      <w:r w:rsidRPr="00E9213B">
        <w:rPr>
          <w:vertAlign w:val="superscript"/>
        </w:rPr>
        <w:t>th</w:t>
      </w:r>
      <w:r>
        <w:t>, 2018</w:t>
      </w:r>
      <w:bookmarkEnd w:id="67"/>
      <w:r w:rsidR="00DF323C">
        <w:t>.</w:t>
      </w:r>
      <w:r>
        <w:t xml:space="preserve"> </w:t>
      </w:r>
    </w:p>
    <w:p w14:paraId="4BCA6AD3" w14:textId="66479594" w:rsidR="00EE7BB0" w:rsidRDefault="00347A8D" w:rsidP="00E659A6">
      <w:pPr>
        <w:pStyle w:val="Reference"/>
      </w:pPr>
      <w:r w:rsidRPr="00347A8D">
        <w:t>R1-19</w:t>
      </w:r>
      <w:r w:rsidR="00237A6E">
        <w:t>xxxxx</w:t>
      </w:r>
      <w:r w:rsidR="00EE7BB0">
        <w:t>, “</w:t>
      </w:r>
      <w:r w:rsidR="00EE7BB0" w:rsidRPr="00EE7BB0">
        <w:t>Support for transmission in preconfigured UL resources in LTE-</w:t>
      </w:r>
      <w:r w:rsidR="00237A6E">
        <w:t>NB-IoT</w:t>
      </w:r>
      <w:r w:rsidR="00EE7BB0">
        <w:t xml:space="preserve">,” RAN1 #96, Ericsson, </w:t>
      </w:r>
      <w:r w:rsidRPr="00347A8D">
        <w:t>Athens, Greece February 25th – 1st March 2019</w:t>
      </w:r>
      <w:r>
        <w:t>.</w:t>
      </w:r>
    </w:p>
    <w:p w14:paraId="28FDBE0C" w14:textId="54FB6107" w:rsidR="00EE7BB0" w:rsidRDefault="00237A6E" w:rsidP="00EE7BB0">
      <w:pPr>
        <w:pStyle w:val="Reference"/>
      </w:pPr>
      <w:r w:rsidRPr="00237A6E">
        <w:t>R1-1903892</w:t>
      </w:r>
      <w:r w:rsidR="00EE7BB0">
        <w:t>,</w:t>
      </w:r>
      <w:r w:rsidR="00E36C2C">
        <w:t xml:space="preserve"> </w:t>
      </w:r>
      <w:r w:rsidR="00EE7BB0">
        <w:t>“</w:t>
      </w:r>
      <w:r w:rsidR="00EE7BB0" w:rsidRPr="00EE7BB0">
        <w:t>Support for transmission in preconfigured UL resources in LTE-</w:t>
      </w:r>
      <w:r>
        <w:t>NB-IoT</w:t>
      </w:r>
      <w:r w:rsidR="00EE7BB0">
        <w:t xml:space="preserve">,” RAN1 #96bis, Ericsson, Xi’an, </w:t>
      </w:r>
      <w:r w:rsidR="00EE7BB0" w:rsidRPr="007B6CBB">
        <w:t>People's Republic of China, October 8th – 12th 2018.</w:t>
      </w:r>
      <w:bookmarkEnd w:id="66"/>
    </w:p>
    <w:sectPr w:rsidR="00EE7BB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2037E" w14:textId="77777777" w:rsidR="007B60E8" w:rsidRDefault="007B60E8">
      <w:r>
        <w:separator/>
      </w:r>
    </w:p>
  </w:endnote>
  <w:endnote w:type="continuationSeparator" w:id="0">
    <w:p w14:paraId="799C15A9" w14:textId="77777777" w:rsidR="007B60E8" w:rsidRDefault="007B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923E8" w:rsidRDefault="00A923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D7CD0" w14:textId="77777777" w:rsidR="007B60E8" w:rsidRDefault="007B60E8">
      <w:r>
        <w:separator/>
      </w:r>
    </w:p>
  </w:footnote>
  <w:footnote w:type="continuationSeparator" w:id="0">
    <w:p w14:paraId="50C1A74B" w14:textId="77777777" w:rsidR="007B60E8" w:rsidRDefault="007B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923E8" w:rsidRDefault="00A923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5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F9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1647A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763E73"/>
    <w:multiLevelType w:val="hybridMultilevel"/>
    <w:tmpl w:val="E1BEB97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0654EF"/>
    <w:multiLevelType w:val="hybridMultilevel"/>
    <w:tmpl w:val="4762F68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9591F"/>
    <w:multiLevelType w:val="hybridMultilevel"/>
    <w:tmpl w:val="843A4E26"/>
    <w:lvl w:ilvl="0" w:tplc="9AD09104">
      <w:start w:val="1"/>
      <w:numFmt w:val="bullet"/>
      <w:lvlText w:val="-"/>
      <w:lvlJc w:val="left"/>
      <w:pPr>
        <w:tabs>
          <w:tab w:val="num" w:pos="720"/>
        </w:tabs>
        <w:ind w:left="720" w:hanging="360"/>
      </w:pPr>
      <w:rPr>
        <w:rFonts w:ascii="Calibri" w:hAnsi="Calibri" w:hint="default"/>
      </w:rPr>
    </w:lvl>
    <w:lvl w:ilvl="1" w:tplc="CEBED394" w:tentative="1">
      <w:start w:val="1"/>
      <w:numFmt w:val="bullet"/>
      <w:lvlText w:val="-"/>
      <w:lvlJc w:val="left"/>
      <w:pPr>
        <w:tabs>
          <w:tab w:val="num" w:pos="1440"/>
        </w:tabs>
        <w:ind w:left="1440" w:hanging="360"/>
      </w:pPr>
      <w:rPr>
        <w:rFonts w:ascii="Calibri" w:hAnsi="Calibri" w:hint="default"/>
      </w:rPr>
    </w:lvl>
    <w:lvl w:ilvl="2" w:tplc="7E1C6D98" w:tentative="1">
      <w:start w:val="1"/>
      <w:numFmt w:val="bullet"/>
      <w:lvlText w:val="-"/>
      <w:lvlJc w:val="left"/>
      <w:pPr>
        <w:tabs>
          <w:tab w:val="num" w:pos="2160"/>
        </w:tabs>
        <w:ind w:left="2160" w:hanging="360"/>
      </w:pPr>
      <w:rPr>
        <w:rFonts w:ascii="Calibri" w:hAnsi="Calibri" w:hint="default"/>
      </w:rPr>
    </w:lvl>
    <w:lvl w:ilvl="3" w:tplc="DBDAFEB8" w:tentative="1">
      <w:start w:val="1"/>
      <w:numFmt w:val="bullet"/>
      <w:lvlText w:val="-"/>
      <w:lvlJc w:val="left"/>
      <w:pPr>
        <w:tabs>
          <w:tab w:val="num" w:pos="2880"/>
        </w:tabs>
        <w:ind w:left="2880" w:hanging="360"/>
      </w:pPr>
      <w:rPr>
        <w:rFonts w:ascii="Calibri" w:hAnsi="Calibri" w:hint="default"/>
      </w:rPr>
    </w:lvl>
    <w:lvl w:ilvl="4" w:tplc="8F7E3720" w:tentative="1">
      <w:start w:val="1"/>
      <w:numFmt w:val="bullet"/>
      <w:lvlText w:val="-"/>
      <w:lvlJc w:val="left"/>
      <w:pPr>
        <w:tabs>
          <w:tab w:val="num" w:pos="3600"/>
        </w:tabs>
        <w:ind w:left="3600" w:hanging="360"/>
      </w:pPr>
      <w:rPr>
        <w:rFonts w:ascii="Calibri" w:hAnsi="Calibri" w:hint="default"/>
      </w:rPr>
    </w:lvl>
    <w:lvl w:ilvl="5" w:tplc="16DEB14E" w:tentative="1">
      <w:start w:val="1"/>
      <w:numFmt w:val="bullet"/>
      <w:lvlText w:val="-"/>
      <w:lvlJc w:val="left"/>
      <w:pPr>
        <w:tabs>
          <w:tab w:val="num" w:pos="4320"/>
        </w:tabs>
        <w:ind w:left="4320" w:hanging="360"/>
      </w:pPr>
      <w:rPr>
        <w:rFonts w:ascii="Calibri" w:hAnsi="Calibri" w:hint="default"/>
      </w:rPr>
    </w:lvl>
    <w:lvl w:ilvl="6" w:tplc="A936FE26" w:tentative="1">
      <w:start w:val="1"/>
      <w:numFmt w:val="bullet"/>
      <w:lvlText w:val="-"/>
      <w:lvlJc w:val="left"/>
      <w:pPr>
        <w:tabs>
          <w:tab w:val="num" w:pos="5040"/>
        </w:tabs>
        <w:ind w:left="5040" w:hanging="360"/>
      </w:pPr>
      <w:rPr>
        <w:rFonts w:ascii="Calibri" w:hAnsi="Calibri" w:hint="default"/>
      </w:rPr>
    </w:lvl>
    <w:lvl w:ilvl="7" w:tplc="AD5E9924" w:tentative="1">
      <w:start w:val="1"/>
      <w:numFmt w:val="bullet"/>
      <w:lvlText w:val="-"/>
      <w:lvlJc w:val="left"/>
      <w:pPr>
        <w:tabs>
          <w:tab w:val="num" w:pos="5760"/>
        </w:tabs>
        <w:ind w:left="5760" w:hanging="360"/>
      </w:pPr>
      <w:rPr>
        <w:rFonts w:ascii="Calibri" w:hAnsi="Calibri" w:hint="default"/>
      </w:rPr>
    </w:lvl>
    <w:lvl w:ilvl="8" w:tplc="91642D06"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AF022A"/>
    <w:multiLevelType w:val="hybridMultilevel"/>
    <w:tmpl w:val="39DADE4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166F6E"/>
    <w:multiLevelType w:val="hybridMultilevel"/>
    <w:tmpl w:val="CB506FF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C1E89"/>
    <w:multiLevelType w:val="hybridMultilevel"/>
    <w:tmpl w:val="5B764AE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40D8F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15219"/>
    <w:multiLevelType w:val="hybridMultilevel"/>
    <w:tmpl w:val="FA4AB5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55753F6B"/>
    <w:multiLevelType w:val="hybridMultilevel"/>
    <w:tmpl w:val="51E89BCC"/>
    <w:lvl w:ilvl="0" w:tplc="041D0001">
      <w:start w:val="1"/>
      <w:numFmt w:val="bullet"/>
      <w:lvlText w:val=""/>
      <w:lvlJc w:val="left"/>
      <w:pPr>
        <w:ind w:left="2425" w:hanging="360"/>
      </w:pPr>
      <w:rPr>
        <w:rFonts w:ascii="Symbol" w:hAnsi="Symbol" w:hint="default"/>
      </w:rPr>
    </w:lvl>
    <w:lvl w:ilvl="1" w:tplc="041D0003" w:tentative="1">
      <w:start w:val="1"/>
      <w:numFmt w:val="bullet"/>
      <w:lvlText w:val="o"/>
      <w:lvlJc w:val="left"/>
      <w:pPr>
        <w:ind w:left="3145" w:hanging="360"/>
      </w:pPr>
      <w:rPr>
        <w:rFonts w:ascii="Courier New" w:hAnsi="Courier New" w:cs="Courier New" w:hint="default"/>
      </w:rPr>
    </w:lvl>
    <w:lvl w:ilvl="2" w:tplc="041D0005" w:tentative="1">
      <w:start w:val="1"/>
      <w:numFmt w:val="bullet"/>
      <w:lvlText w:val=""/>
      <w:lvlJc w:val="left"/>
      <w:pPr>
        <w:ind w:left="3865" w:hanging="360"/>
      </w:pPr>
      <w:rPr>
        <w:rFonts w:ascii="Wingdings" w:hAnsi="Wingdings" w:hint="default"/>
      </w:rPr>
    </w:lvl>
    <w:lvl w:ilvl="3" w:tplc="041D0001" w:tentative="1">
      <w:start w:val="1"/>
      <w:numFmt w:val="bullet"/>
      <w:lvlText w:val=""/>
      <w:lvlJc w:val="left"/>
      <w:pPr>
        <w:ind w:left="4585" w:hanging="360"/>
      </w:pPr>
      <w:rPr>
        <w:rFonts w:ascii="Symbol" w:hAnsi="Symbol" w:hint="default"/>
      </w:rPr>
    </w:lvl>
    <w:lvl w:ilvl="4" w:tplc="041D0003" w:tentative="1">
      <w:start w:val="1"/>
      <w:numFmt w:val="bullet"/>
      <w:lvlText w:val="o"/>
      <w:lvlJc w:val="left"/>
      <w:pPr>
        <w:ind w:left="5305" w:hanging="360"/>
      </w:pPr>
      <w:rPr>
        <w:rFonts w:ascii="Courier New" w:hAnsi="Courier New" w:cs="Courier New" w:hint="default"/>
      </w:rPr>
    </w:lvl>
    <w:lvl w:ilvl="5" w:tplc="041D0005" w:tentative="1">
      <w:start w:val="1"/>
      <w:numFmt w:val="bullet"/>
      <w:lvlText w:val=""/>
      <w:lvlJc w:val="left"/>
      <w:pPr>
        <w:ind w:left="6025" w:hanging="360"/>
      </w:pPr>
      <w:rPr>
        <w:rFonts w:ascii="Wingdings" w:hAnsi="Wingdings" w:hint="default"/>
      </w:rPr>
    </w:lvl>
    <w:lvl w:ilvl="6" w:tplc="041D0001" w:tentative="1">
      <w:start w:val="1"/>
      <w:numFmt w:val="bullet"/>
      <w:lvlText w:val=""/>
      <w:lvlJc w:val="left"/>
      <w:pPr>
        <w:ind w:left="6745" w:hanging="360"/>
      </w:pPr>
      <w:rPr>
        <w:rFonts w:ascii="Symbol" w:hAnsi="Symbol" w:hint="default"/>
      </w:rPr>
    </w:lvl>
    <w:lvl w:ilvl="7" w:tplc="041D0003" w:tentative="1">
      <w:start w:val="1"/>
      <w:numFmt w:val="bullet"/>
      <w:lvlText w:val="o"/>
      <w:lvlJc w:val="left"/>
      <w:pPr>
        <w:ind w:left="7465" w:hanging="360"/>
      </w:pPr>
      <w:rPr>
        <w:rFonts w:ascii="Courier New" w:hAnsi="Courier New" w:cs="Courier New" w:hint="default"/>
      </w:rPr>
    </w:lvl>
    <w:lvl w:ilvl="8" w:tplc="041D0005" w:tentative="1">
      <w:start w:val="1"/>
      <w:numFmt w:val="bullet"/>
      <w:lvlText w:val=""/>
      <w:lvlJc w:val="left"/>
      <w:pPr>
        <w:ind w:left="8185" w:hanging="360"/>
      </w:pPr>
      <w:rPr>
        <w:rFonts w:ascii="Wingdings" w:hAnsi="Wingdings" w:hint="default"/>
      </w:rPr>
    </w:lvl>
  </w:abstractNum>
  <w:abstractNum w:abstractNumId="25" w15:restartNumberingAfterBreak="0">
    <w:nsid w:val="565541E1"/>
    <w:multiLevelType w:val="hybridMultilevel"/>
    <w:tmpl w:val="30B05B92"/>
    <w:lvl w:ilvl="0" w:tplc="041D000B">
      <w:start w:val="1"/>
      <w:numFmt w:val="bullet"/>
      <w:lvlText w:val=""/>
      <w:lvlJc w:val="left"/>
      <w:pPr>
        <w:ind w:left="1494" w:hanging="360"/>
      </w:pPr>
      <w:rPr>
        <w:rFonts w:ascii="Wingdings" w:hAnsi="Wingdings"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998596E"/>
    <w:multiLevelType w:val="hybridMultilevel"/>
    <w:tmpl w:val="35FEBAC4"/>
    <w:lvl w:ilvl="0" w:tplc="65726570">
      <w:start w:val="1"/>
      <w:numFmt w:val="bullet"/>
      <w:lvlText w:val="-"/>
      <w:lvlJc w:val="left"/>
      <w:pPr>
        <w:tabs>
          <w:tab w:val="num" w:pos="720"/>
        </w:tabs>
        <w:ind w:left="720" w:hanging="360"/>
      </w:pPr>
      <w:rPr>
        <w:rFonts w:ascii="Calibri" w:hAnsi="Calibri" w:hint="default"/>
      </w:rPr>
    </w:lvl>
    <w:lvl w:ilvl="1" w:tplc="012C37BE">
      <w:start w:val="177"/>
      <w:numFmt w:val="bullet"/>
      <w:lvlText w:val="o"/>
      <w:lvlJc w:val="left"/>
      <w:pPr>
        <w:tabs>
          <w:tab w:val="num" w:pos="1440"/>
        </w:tabs>
        <w:ind w:left="1440" w:hanging="360"/>
      </w:pPr>
      <w:rPr>
        <w:rFonts w:ascii="Courier New" w:hAnsi="Courier New" w:hint="default"/>
      </w:rPr>
    </w:lvl>
    <w:lvl w:ilvl="2" w:tplc="E46A5B04" w:tentative="1">
      <w:start w:val="1"/>
      <w:numFmt w:val="bullet"/>
      <w:lvlText w:val="-"/>
      <w:lvlJc w:val="left"/>
      <w:pPr>
        <w:tabs>
          <w:tab w:val="num" w:pos="2160"/>
        </w:tabs>
        <w:ind w:left="2160" w:hanging="360"/>
      </w:pPr>
      <w:rPr>
        <w:rFonts w:ascii="Calibri" w:hAnsi="Calibri" w:hint="default"/>
      </w:rPr>
    </w:lvl>
    <w:lvl w:ilvl="3" w:tplc="FD16DC1A" w:tentative="1">
      <w:start w:val="1"/>
      <w:numFmt w:val="bullet"/>
      <w:lvlText w:val="-"/>
      <w:lvlJc w:val="left"/>
      <w:pPr>
        <w:tabs>
          <w:tab w:val="num" w:pos="2880"/>
        </w:tabs>
        <w:ind w:left="2880" w:hanging="360"/>
      </w:pPr>
      <w:rPr>
        <w:rFonts w:ascii="Calibri" w:hAnsi="Calibri" w:hint="default"/>
      </w:rPr>
    </w:lvl>
    <w:lvl w:ilvl="4" w:tplc="4B209C78" w:tentative="1">
      <w:start w:val="1"/>
      <w:numFmt w:val="bullet"/>
      <w:lvlText w:val="-"/>
      <w:lvlJc w:val="left"/>
      <w:pPr>
        <w:tabs>
          <w:tab w:val="num" w:pos="3600"/>
        </w:tabs>
        <w:ind w:left="3600" w:hanging="360"/>
      </w:pPr>
      <w:rPr>
        <w:rFonts w:ascii="Calibri" w:hAnsi="Calibri" w:hint="default"/>
      </w:rPr>
    </w:lvl>
    <w:lvl w:ilvl="5" w:tplc="38F813FE" w:tentative="1">
      <w:start w:val="1"/>
      <w:numFmt w:val="bullet"/>
      <w:lvlText w:val="-"/>
      <w:lvlJc w:val="left"/>
      <w:pPr>
        <w:tabs>
          <w:tab w:val="num" w:pos="4320"/>
        </w:tabs>
        <w:ind w:left="4320" w:hanging="360"/>
      </w:pPr>
      <w:rPr>
        <w:rFonts w:ascii="Calibri" w:hAnsi="Calibri" w:hint="default"/>
      </w:rPr>
    </w:lvl>
    <w:lvl w:ilvl="6" w:tplc="49B8B028" w:tentative="1">
      <w:start w:val="1"/>
      <w:numFmt w:val="bullet"/>
      <w:lvlText w:val="-"/>
      <w:lvlJc w:val="left"/>
      <w:pPr>
        <w:tabs>
          <w:tab w:val="num" w:pos="5040"/>
        </w:tabs>
        <w:ind w:left="5040" w:hanging="360"/>
      </w:pPr>
      <w:rPr>
        <w:rFonts w:ascii="Calibri" w:hAnsi="Calibri" w:hint="default"/>
      </w:rPr>
    </w:lvl>
    <w:lvl w:ilvl="7" w:tplc="672EDC64" w:tentative="1">
      <w:start w:val="1"/>
      <w:numFmt w:val="bullet"/>
      <w:lvlText w:val="-"/>
      <w:lvlJc w:val="left"/>
      <w:pPr>
        <w:tabs>
          <w:tab w:val="num" w:pos="5760"/>
        </w:tabs>
        <w:ind w:left="5760" w:hanging="360"/>
      </w:pPr>
      <w:rPr>
        <w:rFonts w:ascii="Calibri" w:hAnsi="Calibri" w:hint="default"/>
      </w:rPr>
    </w:lvl>
    <w:lvl w:ilvl="8" w:tplc="A59AA1FE"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90C4785"/>
    <w:multiLevelType w:val="hybridMultilevel"/>
    <w:tmpl w:val="E89EA19C"/>
    <w:lvl w:ilvl="0" w:tplc="041D000B">
      <w:start w:val="1"/>
      <w:numFmt w:val="bullet"/>
      <w:lvlText w:val=""/>
      <w:lvlJc w:val="left"/>
      <w:pPr>
        <w:ind w:left="1135" w:hanging="360"/>
      </w:pPr>
      <w:rPr>
        <w:rFonts w:ascii="Wingdings" w:hAnsi="Wingdings" w:hint="default"/>
      </w:rPr>
    </w:lvl>
    <w:lvl w:ilvl="1" w:tplc="041D0003">
      <w:start w:val="1"/>
      <w:numFmt w:val="bullet"/>
      <w:lvlText w:val="o"/>
      <w:lvlJc w:val="left"/>
      <w:pPr>
        <w:ind w:left="1855" w:hanging="360"/>
      </w:pPr>
      <w:rPr>
        <w:rFonts w:ascii="Courier New" w:hAnsi="Courier New" w:cs="Courier New" w:hint="default"/>
      </w:rPr>
    </w:lvl>
    <w:lvl w:ilvl="2" w:tplc="041D0005" w:tentative="1">
      <w:start w:val="1"/>
      <w:numFmt w:val="bullet"/>
      <w:lvlText w:val=""/>
      <w:lvlJc w:val="left"/>
      <w:pPr>
        <w:ind w:left="2575" w:hanging="360"/>
      </w:pPr>
      <w:rPr>
        <w:rFonts w:ascii="Wingdings" w:hAnsi="Wingdings" w:hint="default"/>
      </w:rPr>
    </w:lvl>
    <w:lvl w:ilvl="3" w:tplc="041D0001" w:tentative="1">
      <w:start w:val="1"/>
      <w:numFmt w:val="bullet"/>
      <w:lvlText w:val=""/>
      <w:lvlJc w:val="left"/>
      <w:pPr>
        <w:ind w:left="3295" w:hanging="360"/>
      </w:pPr>
      <w:rPr>
        <w:rFonts w:ascii="Symbol" w:hAnsi="Symbol" w:hint="default"/>
      </w:rPr>
    </w:lvl>
    <w:lvl w:ilvl="4" w:tplc="041D0003" w:tentative="1">
      <w:start w:val="1"/>
      <w:numFmt w:val="bullet"/>
      <w:lvlText w:val="o"/>
      <w:lvlJc w:val="left"/>
      <w:pPr>
        <w:ind w:left="4015" w:hanging="360"/>
      </w:pPr>
      <w:rPr>
        <w:rFonts w:ascii="Courier New" w:hAnsi="Courier New" w:cs="Courier New" w:hint="default"/>
      </w:rPr>
    </w:lvl>
    <w:lvl w:ilvl="5" w:tplc="041D0005" w:tentative="1">
      <w:start w:val="1"/>
      <w:numFmt w:val="bullet"/>
      <w:lvlText w:val=""/>
      <w:lvlJc w:val="left"/>
      <w:pPr>
        <w:ind w:left="4735" w:hanging="360"/>
      </w:pPr>
      <w:rPr>
        <w:rFonts w:ascii="Wingdings" w:hAnsi="Wingdings" w:hint="default"/>
      </w:rPr>
    </w:lvl>
    <w:lvl w:ilvl="6" w:tplc="041D0001" w:tentative="1">
      <w:start w:val="1"/>
      <w:numFmt w:val="bullet"/>
      <w:lvlText w:val=""/>
      <w:lvlJc w:val="left"/>
      <w:pPr>
        <w:ind w:left="5455" w:hanging="360"/>
      </w:pPr>
      <w:rPr>
        <w:rFonts w:ascii="Symbol" w:hAnsi="Symbol" w:hint="default"/>
      </w:rPr>
    </w:lvl>
    <w:lvl w:ilvl="7" w:tplc="041D0003" w:tentative="1">
      <w:start w:val="1"/>
      <w:numFmt w:val="bullet"/>
      <w:lvlText w:val="o"/>
      <w:lvlJc w:val="left"/>
      <w:pPr>
        <w:ind w:left="6175" w:hanging="360"/>
      </w:pPr>
      <w:rPr>
        <w:rFonts w:ascii="Courier New" w:hAnsi="Courier New" w:cs="Courier New" w:hint="default"/>
      </w:rPr>
    </w:lvl>
    <w:lvl w:ilvl="8" w:tplc="041D0005" w:tentative="1">
      <w:start w:val="1"/>
      <w:numFmt w:val="bullet"/>
      <w:lvlText w:val=""/>
      <w:lvlJc w:val="left"/>
      <w:pPr>
        <w:ind w:left="6895"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
  </w:num>
  <w:num w:numId="4">
    <w:abstractNumId w:val="20"/>
  </w:num>
  <w:num w:numId="5">
    <w:abstractNumId w:val="22"/>
  </w:num>
  <w:num w:numId="6">
    <w:abstractNumId w:val="28"/>
  </w:num>
  <w:num w:numId="7">
    <w:abstractNumId w:val="7"/>
  </w:num>
  <w:num w:numId="8">
    <w:abstractNumId w:val="9"/>
  </w:num>
  <w:num w:numId="9">
    <w:abstractNumId w:val="5"/>
  </w:num>
  <w:num w:numId="10">
    <w:abstractNumId w:val="31"/>
  </w:num>
  <w:num w:numId="11">
    <w:abstractNumId w:val="12"/>
  </w:num>
  <w:num w:numId="12">
    <w:abstractNumId w:val="30"/>
  </w:num>
  <w:num w:numId="13">
    <w:abstractNumId w:val="21"/>
  </w:num>
  <w:num w:numId="14">
    <w:abstractNumId w:val="18"/>
  </w:num>
  <w:num w:numId="15">
    <w:abstractNumId w:val="11"/>
  </w:num>
  <w:num w:numId="16">
    <w:abstractNumId w:val="17"/>
  </w:num>
  <w:num w:numId="17">
    <w:abstractNumId w:val="3"/>
  </w:num>
  <w:num w:numId="18">
    <w:abstractNumId w:val="4"/>
  </w:num>
  <w:num w:numId="19">
    <w:abstractNumId w:val="26"/>
  </w:num>
  <w:num w:numId="20">
    <w:abstractNumId w:val="32"/>
  </w:num>
  <w:num w:numId="21">
    <w:abstractNumId w:val="13"/>
  </w:num>
  <w:num w:numId="22">
    <w:abstractNumId w:val="10"/>
  </w:num>
  <w:num w:numId="23">
    <w:abstractNumId w:val="27"/>
  </w:num>
  <w:num w:numId="24">
    <w:abstractNumId w:val="33"/>
  </w:num>
  <w:num w:numId="25">
    <w:abstractNumId w:val="24"/>
  </w:num>
  <w:num w:numId="26">
    <w:abstractNumId w:val="8"/>
  </w:num>
  <w:num w:numId="27">
    <w:abstractNumId w:val="25"/>
  </w:num>
  <w:num w:numId="28">
    <w:abstractNumId w:val="29"/>
  </w:num>
  <w:num w:numId="29">
    <w:abstractNumId w:val="15"/>
  </w:num>
  <w:num w:numId="30">
    <w:abstractNumId w:val="6"/>
  </w:num>
  <w:num w:numId="31">
    <w:abstractNumId w:val="1"/>
  </w:num>
  <w:num w:numId="32">
    <w:abstractNumId w:val="0"/>
  </w:num>
  <w:num w:numId="33">
    <w:abstractNumId w:val="23"/>
  </w:num>
  <w:num w:numId="34">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6E1"/>
    <w:rsid w:val="00001874"/>
    <w:rsid w:val="00002A37"/>
    <w:rsid w:val="0000564C"/>
    <w:rsid w:val="0000578B"/>
    <w:rsid w:val="00006149"/>
    <w:rsid w:val="00006446"/>
    <w:rsid w:val="00006896"/>
    <w:rsid w:val="0000763D"/>
    <w:rsid w:val="00007CDC"/>
    <w:rsid w:val="00010ACC"/>
    <w:rsid w:val="00011B28"/>
    <w:rsid w:val="00011D99"/>
    <w:rsid w:val="000126BA"/>
    <w:rsid w:val="00014444"/>
    <w:rsid w:val="00014733"/>
    <w:rsid w:val="00015878"/>
    <w:rsid w:val="00015D15"/>
    <w:rsid w:val="000227F6"/>
    <w:rsid w:val="00022F63"/>
    <w:rsid w:val="0002564D"/>
    <w:rsid w:val="00025ECA"/>
    <w:rsid w:val="000262AC"/>
    <w:rsid w:val="0002669C"/>
    <w:rsid w:val="00026921"/>
    <w:rsid w:val="00031381"/>
    <w:rsid w:val="00031A57"/>
    <w:rsid w:val="00031FDA"/>
    <w:rsid w:val="000325B8"/>
    <w:rsid w:val="00033494"/>
    <w:rsid w:val="00034C15"/>
    <w:rsid w:val="0003649D"/>
    <w:rsid w:val="00036668"/>
    <w:rsid w:val="00036BA1"/>
    <w:rsid w:val="0004091E"/>
    <w:rsid w:val="00040D70"/>
    <w:rsid w:val="000414C8"/>
    <w:rsid w:val="00041AAC"/>
    <w:rsid w:val="000422E2"/>
    <w:rsid w:val="00042D4D"/>
    <w:rsid w:val="00042F22"/>
    <w:rsid w:val="00042FC2"/>
    <w:rsid w:val="00043BCF"/>
    <w:rsid w:val="000444EF"/>
    <w:rsid w:val="00044B91"/>
    <w:rsid w:val="000502F1"/>
    <w:rsid w:val="00052390"/>
    <w:rsid w:val="00052A07"/>
    <w:rsid w:val="00052AD1"/>
    <w:rsid w:val="000534E3"/>
    <w:rsid w:val="0005606A"/>
    <w:rsid w:val="00057117"/>
    <w:rsid w:val="00060177"/>
    <w:rsid w:val="0006105D"/>
    <w:rsid w:val="000616E7"/>
    <w:rsid w:val="00061D48"/>
    <w:rsid w:val="00062CC6"/>
    <w:rsid w:val="00063341"/>
    <w:rsid w:val="0006447C"/>
    <w:rsid w:val="0006487E"/>
    <w:rsid w:val="00064BCC"/>
    <w:rsid w:val="000656E1"/>
    <w:rsid w:val="00065BF6"/>
    <w:rsid w:val="00065E1A"/>
    <w:rsid w:val="000660D6"/>
    <w:rsid w:val="00067F7D"/>
    <w:rsid w:val="00070FCE"/>
    <w:rsid w:val="0007183A"/>
    <w:rsid w:val="00071A30"/>
    <w:rsid w:val="00071E0C"/>
    <w:rsid w:val="00072262"/>
    <w:rsid w:val="00072581"/>
    <w:rsid w:val="00077E5F"/>
    <w:rsid w:val="0008036A"/>
    <w:rsid w:val="00081AE6"/>
    <w:rsid w:val="0008294A"/>
    <w:rsid w:val="0008369A"/>
    <w:rsid w:val="000855EB"/>
    <w:rsid w:val="00085B52"/>
    <w:rsid w:val="000866F2"/>
    <w:rsid w:val="0009009F"/>
    <w:rsid w:val="00091557"/>
    <w:rsid w:val="00091922"/>
    <w:rsid w:val="00091D94"/>
    <w:rsid w:val="000924C1"/>
    <w:rsid w:val="000924F0"/>
    <w:rsid w:val="00092B61"/>
    <w:rsid w:val="00093474"/>
    <w:rsid w:val="0009366E"/>
    <w:rsid w:val="0009510F"/>
    <w:rsid w:val="00096A15"/>
    <w:rsid w:val="00096A38"/>
    <w:rsid w:val="00096F1C"/>
    <w:rsid w:val="000977A5"/>
    <w:rsid w:val="000A1B7B"/>
    <w:rsid w:val="000A43D1"/>
    <w:rsid w:val="000A56F2"/>
    <w:rsid w:val="000B24DB"/>
    <w:rsid w:val="000B2719"/>
    <w:rsid w:val="000B2756"/>
    <w:rsid w:val="000B3A8F"/>
    <w:rsid w:val="000B3C2E"/>
    <w:rsid w:val="000B3CD1"/>
    <w:rsid w:val="000B416B"/>
    <w:rsid w:val="000B4AB9"/>
    <w:rsid w:val="000B58C3"/>
    <w:rsid w:val="000B61E9"/>
    <w:rsid w:val="000B777B"/>
    <w:rsid w:val="000B7B0A"/>
    <w:rsid w:val="000B7B10"/>
    <w:rsid w:val="000B7ED1"/>
    <w:rsid w:val="000C032A"/>
    <w:rsid w:val="000C0465"/>
    <w:rsid w:val="000C12E2"/>
    <w:rsid w:val="000C165A"/>
    <w:rsid w:val="000C27DF"/>
    <w:rsid w:val="000C2E19"/>
    <w:rsid w:val="000C55AB"/>
    <w:rsid w:val="000C7C27"/>
    <w:rsid w:val="000D003E"/>
    <w:rsid w:val="000D0D07"/>
    <w:rsid w:val="000D33D8"/>
    <w:rsid w:val="000D399C"/>
    <w:rsid w:val="000D4797"/>
    <w:rsid w:val="000D4D41"/>
    <w:rsid w:val="000D57D8"/>
    <w:rsid w:val="000D6E86"/>
    <w:rsid w:val="000D784F"/>
    <w:rsid w:val="000E0527"/>
    <w:rsid w:val="000E0D16"/>
    <w:rsid w:val="000E1304"/>
    <w:rsid w:val="000E1E92"/>
    <w:rsid w:val="000E2F46"/>
    <w:rsid w:val="000E30DA"/>
    <w:rsid w:val="000E719E"/>
    <w:rsid w:val="000E7687"/>
    <w:rsid w:val="000F020C"/>
    <w:rsid w:val="000F06D6"/>
    <w:rsid w:val="000F0858"/>
    <w:rsid w:val="000F0EB1"/>
    <w:rsid w:val="000F1106"/>
    <w:rsid w:val="000F1932"/>
    <w:rsid w:val="000F2BC4"/>
    <w:rsid w:val="000F3BE9"/>
    <w:rsid w:val="000F3F6C"/>
    <w:rsid w:val="000F6DF3"/>
    <w:rsid w:val="000F731E"/>
    <w:rsid w:val="001005FF"/>
    <w:rsid w:val="00101ABF"/>
    <w:rsid w:val="00103D99"/>
    <w:rsid w:val="00105862"/>
    <w:rsid w:val="00105B5F"/>
    <w:rsid w:val="001062FB"/>
    <w:rsid w:val="001063E6"/>
    <w:rsid w:val="00113B38"/>
    <w:rsid w:val="00113B78"/>
    <w:rsid w:val="00113CF4"/>
    <w:rsid w:val="0011518E"/>
    <w:rsid w:val="001153EA"/>
    <w:rsid w:val="00115643"/>
    <w:rsid w:val="00116765"/>
    <w:rsid w:val="001170AA"/>
    <w:rsid w:val="001207A8"/>
    <w:rsid w:val="001219F5"/>
    <w:rsid w:val="00121A20"/>
    <w:rsid w:val="00121B71"/>
    <w:rsid w:val="001231D0"/>
    <w:rsid w:val="0012377F"/>
    <w:rsid w:val="00124314"/>
    <w:rsid w:val="00126B4A"/>
    <w:rsid w:val="00127F0A"/>
    <w:rsid w:val="001317D4"/>
    <w:rsid w:val="00131FE5"/>
    <w:rsid w:val="00132FD0"/>
    <w:rsid w:val="001344C0"/>
    <w:rsid w:val="001346FA"/>
    <w:rsid w:val="00134CB6"/>
    <w:rsid w:val="0013509D"/>
    <w:rsid w:val="00135252"/>
    <w:rsid w:val="00136A93"/>
    <w:rsid w:val="00136E73"/>
    <w:rsid w:val="00137AB5"/>
    <w:rsid w:val="00137DA3"/>
    <w:rsid w:val="00137DED"/>
    <w:rsid w:val="00137F0B"/>
    <w:rsid w:val="00140CAC"/>
    <w:rsid w:val="001438FE"/>
    <w:rsid w:val="00144052"/>
    <w:rsid w:val="001448CE"/>
    <w:rsid w:val="00145DD6"/>
    <w:rsid w:val="001466FE"/>
    <w:rsid w:val="001471C6"/>
    <w:rsid w:val="001507D4"/>
    <w:rsid w:val="00150AAA"/>
    <w:rsid w:val="00151E23"/>
    <w:rsid w:val="001526E0"/>
    <w:rsid w:val="001546BC"/>
    <w:rsid w:val="001551B5"/>
    <w:rsid w:val="001554AA"/>
    <w:rsid w:val="00160316"/>
    <w:rsid w:val="0016060D"/>
    <w:rsid w:val="00161407"/>
    <w:rsid w:val="00161B73"/>
    <w:rsid w:val="0016211D"/>
    <w:rsid w:val="001652C6"/>
    <w:rsid w:val="001659C1"/>
    <w:rsid w:val="001679AE"/>
    <w:rsid w:val="00170393"/>
    <w:rsid w:val="00170EAC"/>
    <w:rsid w:val="00171A7E"/>
    <w:rsid w:val="0017297D"/>
    <w:rsid w:val="00173228"/>
    <w:rsid w:val="00173811"/>
    <w:rsid w:val="00173A8E"/>
    <w:rsid w:val="00173B1A"/>
    <w:rsid w:val="0017502C"/>
    <w:rsid w:val="00175CC1"/>
    <w:rsid w:val="00176330"/>
    <w:rsid w:val="001776BE"/>
    <w:rsid w:val="00177B9B"/>
    <w:rsid w:val="0018143F"/>
    <w:rsid w:val="00181FF8"/>
    <w:rsid w:val="001824BE"/>
    <w:rsid w:val="00182568"/>
    <w:rsid w:val="001827D7"/>
    <w:rsid w:val="00184713"/>
    <w:rsid w:val="00190AC1"/>
    <w:rsid w:val="00192907"/>
    <w:rsid w:val="001931BE"/>
    <w:rsid w:val="0019341A"/>
    <w:rsid w:val="00195E2A"/>
    <w:rsid w:val="00196705"/>
    <w:rsid w:val="00197DF9"/>
    <w:rsid w:val="001A145D"/>
    <w:rsid w:val="001A1987"/>
    <w:rsid w:val="001A2564"/>
    <w:rsid w:val="001A313E"/>
    <w:rsid w:val="001A3243"/>
    <w:rsid w:val="001A59FE"/>
    <w:rsid w:val="001A5FFF"/>
    <w:rsid w:val="001A6137"/>
    <w:rsid w:val="001A6173"/>
    <w:rsid w:val="001A6CBA"/>
    <w:rsid w:val="001A7BF4"/>
    <w:rsid w:val="001B0D97"/>
    <w:rsid w:val="001B3D39"/>
    <w:rsid w:val="001B5A5D"/>
    <w:rsid w:val="001B7A17"/>
    <w:rsid w:val="001C1CE5"/>
    <w:rsid w:val="001C3079"/>
    <w:rsid w:val="001C3D2A"/>
    <w:rsid w:val="001C6250"/>
    <w:rsid w:val="001C7B54"/>
    <w:rsid w:val="001D156B"/>
    <w:rsid w:val="001D2BD0"/>
    <w:rsid w:val="001D3342"/>
    <w:rsid w:val="001D51BA"/>
    <w:rsid w:val="001D53E7"/>
    <w:rsid w:val="001D6342"/>
    <w:rsid w:val="001D6D53"/>
    <w:rsid w:val="001D6F1C"/>
    <w:rsid w:val="001E0D07"/>
    <w:rsid w:val="001E0D4D"/>
    <w:rsid w:val="001E39A8"/>
    <w:rsid w:val="001E58E2"/>
    <w:rsid w:val="001E7AED"/>
    <w:rsid w:val="001F15E1"/>
    <w:rsid w:val="001F3916"/>
    <w:rsid w:val="001F395E"/>
    <w:rsid w:val="001F5288"/>
    <w:rsid w:val="001F54C5"/>
    <w:rsid w:val="001F662C"/>
    <w:rsid w:val="001F7074"/>
    <w:rsid w:val="00200490"/>
    <w:rsid w:val="00201F3A"/>
    <w:rsid w:val="002037D8"/>
    <w:rsid w:val="00203F96"/>
    <w:rsid w:val="0020457F"/>
    <w:rsid w:val="002054B1"/>
    <w:rsid w:val="002063C2"/>
    <w:rsid w:val="002069B2"/>
    <w:rsid w:val="00207FA3"/>
    <w:rsid w:val="00212DB8"/>
    <w:rsid w:val="00214DA8"/>
    <w:rsid w:val="00215423"/>
    <w:rsid w:val="002158FA"/>
    <w:rsid w:val="002171DE"/>
    <w:rsid w:val="00220600"/>
    <w:rsid w:val="00221D68"/>
    <w:rsid w:val="002224DB"/>
    <w:rsid w:val="00223BEF"/>
    <w:rsid w:val="00223CD0"/>
    <w:rsid w:val="00223FCB"/>
    <w:rsid w:val="00224C8A"/>
    <w:rsid w:val="00224D07"/>
    <w:rsid w:val="002252C3"/>
    <w:rsid w:val="00225C54"/>
    <w:rsid w:val="00230765"/>
    <w:rsid w:val="00230A51"/>
    <w:rsid w:val="00230D18"/>
    <w:rsid w:val="002319E4"/>
    <w:rsid w:val="00232911"/>
    <w:rsid w:val="00233530"/>
    <w:rsid w:val="002355FE"/>
    <w:rsid w:val="00235632"/>
    <w:rsid w:val="00235872"/>
    <w:rsid w:val="0023794C"/>
    <w:rsid w:val="00237A6E"/>
    <w:rsid w:val="00241559"/>
    <w:rsid w:val="0024193B"/>
    <w:rsid w:val="00241B53"/>
    <w:rsid w:val="00241E50"/>
    <w:rsid w:val="00242225"/>
    <w:rsid w:val="00242EA5"/>
    <w:rsid w:val="002435B3"/>
    <w:rsid w:val="002458EB"/>
    <w:rsid w:val="00245946"/>
    <w:rsid w:val="00245A3C"/>
    <w:rsid w:val="00246E08"/>
    <w:rsid w:val="0024754B"/>
    <w:rsid w:val="00247FA9"/>
    <w:rsid w:val="002500C8"/>
    <w:rsid w:val="00250683"/>
    <w:rsid w:val="0025078E"/>
    <w:rsid w:val="00253241"/>
    <w:rsid w:val="00254C1A"/>
    <w:rsid w:val="00256245"/>
    <w:rsid w:val="002569A7"/>
    <w:rsid w:val="0025705C"/>
    <w:rsid w:val="00257543"/>
    <w:rsid w:val="002577FB"/>
    <w:rsid w:val="002617E7"/>
    <w:rsid w:val="00262B33"/>
    <w:rsid w:val="0026307D"/>
    <w:rsid w:val="00263286"/>
    <w:rsid w:val="00264228"/>
    <w:rsid w:val="00264334"/>
    <w:rsid w:val="00264631"/>
    <w:rsid w:val="0026473E"/>
    <w:rsid w:val="002653EE"/>
    <w:rsid w:val="00266214"/>
    <w:rsid w:val="00266F25"/>
    <w:rsid w:val="002673D6"/>
    <w:rsid w:val="00267C83"/>
    <w:rsid w:val="00270DCA"/>
    <w:rsid w:val="0027144F"/>
    <w:rsid w:val="00271813"/>
    <w:rsid w:val="00271F3A"/>
    <w:rsid w:val="00273278"/>
    <w:rsid w:val="002737F4"/>
    <w:rsid w:val="00274BD4"/>
    <w:rsid w:val="002756F4"/>
    <w:rsid w:val="002770F9"/>
    <w:rsid w:val="002805F5"/>
    <w:rsid w:val="00280751"/>
    <w:rsid w:val="0028280A"/>
    <w:rsid w:val="002835B1"/>
    <w:rsid w:val="00283A25"/>
    <w:rsid w:val="002854F2"/>
    <w:rsid w:val="00286ACD"/>
    <w:rsid w:val="00287838"/>
    <w:rsid w:val="002907B5"/>
    <w:rsid w:val="002911B9"/>
    <w:rsid w:val="0029229D"/>
    <w:rsid w:val="00292CF1"/>
    <w:rsid w:val="00292EB7"/>
    <w:rsid w:val="00293528"/>
    <w:rsid w:val="00293566"/>
    <w:rsid w:val="00293AFD"/>
    <w:rsid w:val="0029467C"/>
    <w:rsid w:val="00296227"/>
    <w:rsid w:val="00296F44"/>
    <w:rsid w:val="0029777D"/>
    <w:rsid w:val="00297B5B"/>
    <w:rsid w:val="002A055E"/>
    <w:rsid w:val="002A1452"/>
    <w:rsid w:val="002A1D4E"/>
    <w:rsid w:val="002A2869"/>
    <w:rsid w:val="002A376D"/>
    <w:rsid w:val="002A3BD3"/>
    <w:rsid w:val="002A489F"/>
    <w:rsid w:val="002A561B"/>
    <w:rsid w:val="002A5A74"/>
    <w:rsid w:val="002A5A8F"/>
    <w:rsid w:val="002A6D45"/>
    <w:rsid w:val="002A7A73"/>
    <w:rsid w:val="002B01D9"/>
    <w:rsid w:val="002B103C"/>
    <w:rsid w:val="002B17BC"/>
    <w:rsid w:val="002B24D6"/>
    <w:rsid w:val="002B3C3D"/>
    <w:rsid w:val="002B4523"/>
    <w:rsid w:val="002B5E2A"/>
    <w:rsid w:val="002B64AA"/>
    <w:rsid w:val="002B747E"/>
    <w:rsid w:val="002C2B26"/>
    <w:rsid w:val="002C35F8"/>
    <w:rsid w:val="002C3794"/>
    <w:rsid w:val="002C41E6"/>
    <w:rsid w:val="002C4D39"/>
    <w:rsid w:val="002C4E3D"/>
    <w:rsid w:val="002C6AEE"/>
    <w:rsid w:val="002D071A"/>
    <w:rsid w:val="002D1040"/>
    <w:rsid w:val="002D16C0"/>
    <w:rsid w:val="002D26AA"/>
    <w:rsid w:val="002D34B2"/>
    <w:rsid w:val="002D4734"/>
    <w:rsid w:val="002D48B0"/>
    <w:rsid w:val="002D5B37"/>
    <w:rsid w:val="002D6337"/>
    <w:rsid w:val="002D6654"/>
    <w:rsid w:val="002D7637"/>
    <w:rsid w:val="002E1731"/>
    <w:rsid w:val="002E17F2"/>
    <w:rsid w:val="002E193C"/>
    <w:rsid w:val="002E37F4"/>
    <w:rsid w:val="002E4981"/>
    <w:rsid w:val="002E5443"/>
    <w:rsid w:val="002E6052"/>
    <w:rsid w:val="002E7CAE"/>
    <w:rsid w:val="002F0350"/>
    <w:rsid w:val="002F104E"/>
    <w:rsid w:val="002F2771"/>
    <w:rsid w:val="002F2E3F"/>
    <w:rsid w:val="002F31B9"/>
    <w:rsid w:val="002F37A9"/>
    <w:rsid w:val="002F47CF"/>
    <w:rsid w:val="002F7DCD"/>
    <w:rsid w:val="00300077"/>
    <w:rsid w:val="00300CCE"/>
    <w:rsid w:val="00301CE6"/>
    <w:rsid w:val="0030256B"/>
    <w:rsid w:val="00303B17"/>
    <w:rsid w:val="0030501F"/>
    <w:rsid w:val="003074E6"/>
    <w:rsid w:val="00307BA1"/>
    <w:rsid w:val="00307FE0"/>
    <w:rsid w:val="00311702"/>
    <w:rsid w:val="00311BF8"/>
    <w:rsid w:val="00311C76"/>
    <w:rsid w:val="00311E82"/>
    <w:rsid w:val="003124D1"/>
    <w:rsid w:val="00313CBB"/>
    <w:rsid w:val="00313FD6"/>
    <w:rsid w:val="003143BD"/>
    <w:rsid w:val="00314A33"/>
    <w:rsid w:val="00314CEB"/>
    <w:rsid w:val="00315363"/>
    <w:rsid w:val="003155A2"/>
    <w:rsid w:val="00315E63"/>
    <w:rsid w:val="00315F7F"/>
    <w:rsid w:val="00316A6C"/>
    <w:rsid w:val="003203ED"/>
    <w:rsid w:val="00320EF2"/>
    <w:rsid w:val="00322837"/>
    <w:rsid w:val="00322C9F"/>
    <w:rsid w:val="00324D23"/>
    <w:rsid w:val="00326303"/>
    <w:rsid w:val="003266D1"/>
    <w:rsid w:val="00331751"/>
    <w:rsid w:val="00334579"/>
    <w:rsid w:val="00334D69"/>
    <w:rsid w:val="00335858"/>
    <w:rsid w:val="00335ED2"/>
    <w:rsid w:val="00336BDA"/>
    <w:rsid w:val="00337272"/>
    <w:rsid w:val="00337520"/>
    <w:rsid w:val="00342BD7"/>
    <w:rsid w:val="00345F5E"/>
    <w:rsid w:val="0034689C"/>
    <w:rsid w:val="00346DB5"/>
    <w:rsid w:val="003477B1"/>
    <w:rsid w:val="00347A8D"/>
    <w:rsid w:val="003519C8"/>
    <w:rsid w:val="003533D6"/>
    <w:rsid w:val="0035379A"/>
    <w:rsid w:val="0035426A"/>
    <w:rsid w:val="003555E7"/>
    <w:rsid w:val="00356C6D"/>
    <w:rsid w:val="00357380"/>
    <w:rsid w:val="00357BB7"/>
    <w:rsid w:val="003602D9"/>
    <w:rsid w:val="003604CE"/>
    <w:rsid w:val="00360686"/>
    <w:rsid w:val="00360789"/>
    <w:rsid w:val="00362395"/>
    <w:rsid w:val="00362CE7"/>
    <w:rsid w:val="00362D34"/>
    <w:rsid w:val="003643D5"/>
    <w:rsid w:val="003652E7"/>
    <w:rsid w:val="00366C63"/>
    <w:rsid w:val="00370E47"/>
    <w:rsid w:val="00371588"/>
    <w:rsid w:val="00371665"/>
    <w:rsid w:val="00372DA8"/>
    <w:rsid w:val="003739E0"/>
    <w:rsid w:val="00373C05"/>
    <w:rsid w:val="0037423B"/>
    <w:rsid w:val="003742AC"/>
    <w:rsid w:val="00375856"/>
    <w:rsid w:val="0037607A"/>
    <w:rsid w:val="00376D38"/>
    <w:rsid w:val="00377CE1"/>
    <w:rsid w:val="00382784"/>
    <w:rsid w:val="00383179"/>
    <w:rsid w:val="00385BF0"/>
    <w:rsid w:val="00386BD7"/>
    <w:rsid w:val="003872AD"/>
    <w:rsid w:val="00387562"/>
    <w:rsid w:val="00390782"/>
    <w:rsid w:val="00390F05"/>
    <w:rsid w:val="003910E3"/>
    <w:rsid w:val="00391315"/>
    <w:rsid w:val="00391A2E"/>
    <w:rsid w:val="0039318F"/>
    <w:rsid w:val="003939FF"/>
    <w:rsid w:val="00394BCB"/>
    <w:rsid w:val="00394FE6"/>
    <w:rsid w:val="00397D2C"/>
    <w:rsid w:val="003A12C6"/>
    <w:rsid w:val="003A17BC"/>
    <w:rsid w:val="003A2223"/>
    <w:rsid w:val="003A2A0F"/>
    <w:rsid w:val="003A3B0B"/>
    <w:rsid w:val="003A4074"/>
    <w:rsid w:val="003A45A1"/>
    <w:rsid w:val="003A5341"/>
    <w:rsid w:val="003A5B0A"/>
    <w:rsid w:val="003A6643"/>
    <w:rsid w:val="003A6BAC"/>
    <w:rsid w:val="003A70A4"/>
    <w:rsid w:val="003A79C5"/>
    <w:rsid w:val="003A7EF3"/>
    <w:rsid w:val="003B0DDC"/>
    <w:rsid w:val="003B159C"/>
    <w:rsid w:val="003B1898"/>
    <w:rsid w:val="003B1A61"/>
    <w:rsid w:val="003B369F"/>
    <w:rsid w:val="003B36A3"/>
    <w:rsid w:val="003B4F1E"/>
    <w:rsid w:val="003B520E"/>
    <w:rsid w:val="003B5806"/>
    <w:rsid w:val="003B5A13"/>
    <w:rsid w:val="003B5E6A"/>
    <w:rsid w:val="003B64BB"/>
    <w:rsid w:val="003B6A85"/>
    <w:rsid w:val="003B7409"/>
    <w:rsid w:val="003B7EAD"/>
    <w:rsid w:val="003B7FE5"/>
    <w:rsid w:val="003C11C8"/>
    <w:rsid w:val="003C2702"/>
    <w:rsid w:val="003C2B8A"/>
    <w:rsid w:val="003C2C01"/>
    <w:rsid w:val="003C2D1E"/>
    <w:rsid w:val="003C65F3"/>
    <w:rsid w:val="003C6AC4"/>
    <w:rsid w:val="003C7806"/>
    <w:rsid w:val="003D109F"/>
    <w:rsid w:val="003D2478"/>
    <w:rsid w:val="003D29CD"/>
    <w:rsid w:val="003D3C45"/>
    <w:rsid w:val="003D59FF"/>
    <w:rsid w:val="003D5B1F"/>
    <w:rsid w:val="003D5C41"/>
    <w:rsid w:val="003D78C1"/>
    <w:rsid w:val="003E15AE"/>
    <w:rsid w:val="003E15FA"/>
    <w:rsid w:val="003E23F2"/>
    <w:rsid w:val="003E312F"/>
    <w:rsid w:val="003E55E4"/>
    <w:rsid w:val="003E60A4"/>
    <w:rsid w:val="003E7135"/>
    <w:rsid w:val="003E74E3"/>
    <w:rsid w:val="003F05C7"/>
    <w:rsid w:val="003F2C22"/>
    <w:rsid w:val="003F2CD4"/>
    <w:rsid w:val="003F4313"/>
    <w:rsid w:val="003F5B0A"/>
    <w:rsid w:val="003F6BBE"/>
    <w:rsid w:val="003F7A24"/>
    <w:rsid w:val="004000E8"/>
    <w:rsid w:val="00400597"/>
    <w:rsid w:val="00400B46"/>
    <w:rsid w:val="00400E3B"/>
    <w:rsid w:val="00401718"/>
    <w:rsid w:val="004020D5"/>
    <w:rsid w:val="00402E2B"/>
    <w:rsid w:val="00403AA3"/>
    <w:rsid w:val="0040512B"/>
    <w:rsid w:val="00405CA5"/>
    <w:rsid w:val="00407313"/>
    <w:rsid w:val="00407CD3"/>
    <w:rsid w:val="00410134"/>
    <w:rsid w:val="00410526"/>
    <w:rsid w:val="00410B72"/>
    <w:rsid w:val="00410F18"/>
    <w:rsid w:val="00411202"/>
    <w:rsid w:val="0041263E"/>
    <w:rsid w:val="004126F7"/>
    <w:rsid w:val="00413182"/>
    <w:rsid w:val="00413AAC"/>
    <w:rsid w:val="00413E92"/>
    <w:rsid w:val="00414B38"/>
    <w:rsid w:val="00421105"/>
    <w:rsid w:val="00422AA4"/>
    <w:rsid w:val="00423BDD"/>
    <w:rsid w:val="004242F4"/>
    <w:rsid w:val="00424906"/>
    <w:rsid w:val="00425034"/>
    <w:rsid w:val="00426122"/>
    <w:rsid w:val="00427248"/>
    <w:rsid w:val="00431F06"/>
    <w:rsid w:val="00433544"/>
    <w:rsid w:val="00434CA8"/>
    <w:rsid w:val="00434F41"/>
    <w:rsid w:val="00436D80"/>
    <w:rsid w:val="00437447"/>
    <w:rsid w:val="00441A92"/>
    <w:rsid w:val="00441B96"/>
    <w:rsid w:val="00442631"/>
    <w:rsid w:val="004431DC"/>
    <w:rsid w:val="00444664"/>
    <w:rsid w:val="00444B86"/>
    <w:rsid w:val="00444F56"/>
    <w:rsid w:val="0044601D"/>
    <w:rsid w:val="00446488"/>
    <w:rsid w:val="00446D4C"/>
    <w:rsid w:val="004474A8"/>
    <w:rsid w:val="004517AA"/>
    <w:rsid w:val="00452CAC"/>
    <w:rsid w:val="004552A2"/>
    <w:rsid w:val="0045543A"/>
    <w:rsid w:val="00455E4A"/>
    <w:rsid w:val="004565DE"/>
    <w:rsid w:val="004574C8"/>
    <w:rsid w:val="00457565"/>
    <w:rsid w:val="00457B71"/>
    <w:rsid w:val="00460887"/>
    <w:rsid w:val="0046194E"/>
    <w:rsid w:val="00461C7D"/>
    <w:rsid w:val="004649D0"/>
    <w:rsid w:val="00464FE2"/>
    <w:rsid w:val="00465644"/>
    <w:rsid w:val="00465989"/>
    <w:rsid w:val="004669E2"/>
    <w:rsid w:val="00467478"/>
    <w:rsid w:val="00467CCA"/>
    <w:rsid w:val="00467D75"/>
    <w:rsid w:val="004704CE"/>
    <w:rsid w:val="00470C31"/>
    <w:rsid w:val="00471DE0"/>
    <w:rsid w:val="004721F9"/>
    <w:rsid w:val="00473147"/>
    <w:rsid w:val="004734D0"/>
    <w:rsid w:val="0047556B"/>
    <w:rsid w:val="00477768"/>
    <w:rsid w:val="00477947"/>
    <w:rsid w:val="00477A69"/>
    <w:rsid w:val="00477ED5"/>
    <w:rsid w:val="004802B5"/>
    <w:rsid w:val="00480415"/>
    <w:rsid w:val="00481DF4"/>
    <w:rsid w:val="004821B5"/>
    <w:rsid w:val="004821E7"/>
    <w:rsid w:val="00487C74"/>
    <w:rsid w:val="00487C79"/>
    <w:rsid w:val="00487CC7"/>
    <w:rsid w:val="00490194"/>
    <w:rsid w:val="00491697"/>
    <w:rsid w:val="00492AE0"/>
    <w:rsid w:val="00492BC5"/>
    <w:rsid w:val="00494C09"/>
    <w:rsid w:val="00494EC2"/>
    <w:rsid w:val="004964F1"/>
    <w:rsid w:val="004A16BC"/>
    <w:rsid w:val="004A2B94"/>
    <w:rsid w:val="004A341E"/>
    <w:rsid w:val="004A6058"/>
    <w:rsid w:val="004A7201"/>
    <w:rsid w:val="004A7526"/>
    <w:rsid w:val="004A7B48"/>
    <w:rsid w:val="004B0B42"/>
    <w:rsid w:val="004B1D99"/>
    <w:rsid w:val="004B6318"/>
    <w:rsid w:val="004B6EEF"/>
    <w:rsid w:val="004B6F6A"/>
    <w:rsid w:val="004B74CD"/>
    <w:rsid w:val="004B7C0C"/>
    <w:rsid w:val="004C0688"/>
    <w:rsid w:val="004C1A74"/>
    <w:rsid w:val="004C3898"/>
    <w:rsid w:val="004C4B7D"/>
    <w:rsid w:val="004C58B3"/>
    <w:rsid w:val="004D331D"/>
    <w:rsid w:val="004D36B1"/>
    <w:rsid w:val="004D6007"/>
    <w:rsid w:val="004D6464"/>
    <w:rsid w:val="004D75CB"/>
    <w:rsid w:val="004D7EBD"/>
    <w:rsid w:val="004E065F"/>
    <w:rsid w:val="004E1B6C"/>
    <w:rsid w:val="004E2680"/>
    <w:rsid w:val="004E28F9"/>
    <w:rsid w:val="004E462E"/>
    <w:rsid w:val="004E56DC"/>
    <w:rsid w:val="004E6EAC"/>
    <w:rsid w:val="004E76F4"/>
    <w:rsid w:val="004F066B"/>
    <w:rsid w:val="004F0B4E"/>
    <w:rsid w:val="004F0B6C"/>
    <w:rsid w:val="004F14D1"/>
    <w:rsid w:val="004F2078"/>
    <w:rsid w:val="004F2708"/>
    <w:rsid w:val="004F324E"/>
    <w:rsid w:val="004F4716"/>
    <w:rsid w:val="004F4DA3"/>
    <w:rsid w:val="004F5BB2"/>
    <w:rsid w:val="004F76AA"/>
    <w:rsid w:val="00501D20"/>
    <w:rsid w:val="00501D63"/>
    <w:rsid w:val="00502837"/>
    <w:rsid w:val="00502F30"/>
    <w:rsid w:val="005035C4"/>
    <w:rsid w:val="00503EB3"/>
    <w:rsid w:val="00506557"/>
    <w:rsid w:val="0050677A"/>
    <w:rsid w:val="00510660"/>
    <w:rsid w:val="005108D8"/>
    <w:rsid w:val="005116F9"/>
    <w:rsid w:val="00512FDE"/>
    <w:rsid w:val="005142C8"/>
    <w:rsid w:val="005153A7"/>
    <w:rsid w:val="005219CF"/>
    <w:rsid w:val="00523F57"/>
    <w:rsid w:val="00525196"/>
    <w:rsid w:val="00527893"/>
    <w:rsid w:val="00527C56"/>
    <w:rsid w:val="00531ED6"/>
    <w:rsid w:val="005331C2"/>
    <w:rsid w:val="00534761"/>
    <w:rsid w:val="00534B59"/>
    <w:rsid w:val="00536759"/>
    <w:rsid w:val="00536F16"/>
    <w:rsid w:val="00537C62"/>
    <w:rsid w:val="00537F75"/>
    <w:rsid w:val="00544FF1"/>
    <w:rsid w:val="00545905"/>
    <w:rsid w:val="005464C1"/>
    <w:rsid w:val="00546970"/>
    <w:rsid w:val="005470FE"/>
    <w:rsid w:val="00550D7E"/>
    <w:rsid w:val="00551888"/>
    <w:rsid w:val="00552CDC"/>
    <w:rsid w:val="00553013"/>
    <w:rsid w:val="0055342B"/>
    <w:rsid w:val="0055380E"/>
    <w:rsid w:val="0055381B"/>
    <w:rsid w:val="00554736"/>
    <w:rsid w:val="00554E19"/>
    <w:rsid w:val="00555E6B"/>
    <w:rsid w:val="00556381"/>
    <w:rsid w:val="0056121F"/>
    <w:rsid w:val="00561BE6"/>
    <w:rsid w:val="00562384"/>
    <w:rsid w:val="0056538F"/>
    <w:rsid w:val="005670F7"/>
    <w:rsid w:val="00567A15"/>
    <w:rsid w:val="00570248"/>
    <w:rsid w:val="005708CC"/>
    <w:rsid w:val="00572505"/>
    <w:rsid w:val="005772AC"/>
    <w:rsid w:val="00577C1F"/>
    <w:rsid w:val="0058035E"/>
    <w:rsid w:val="00580424"/>
    <w:rsid w:val="005821DA"/>
    <w:rsid w:val="00582809"/>
    <w:rsid w:val="00582CC8"/>
    <w:rsid w:val="005835FE"/>
    <w:rsid w:val="0058465A"/>
    <w:rsid w:val="00586CF6"/>
    <w:rsid w:val="0058798C"/>
    <w:rsid w:val="005900FA"/>
    <w:rsid w:val="00590A90"/>
    <w:rsid w:val="00591465"/>
    <w:rsid w:val="0059213D"/>
    <w:rsid w:val="005923AC"/>
    <w:rsid w:val="005935A4"/>
    <w:rsid w:val="00594771"/>
    <w:rsid w:val="005948C2"/>
    <w:rsid w:val="00595DCA"/>
    <w:rsid w:val="00595EF1"/>
    <w:rsid w:val="0059779B"/>
    <w:rsid w:val="005A209A"/>
    <w:rsid w:val="005A38B4"/>
    <w:rsid w:val="005A514C"/>
    <w:rsid w:val="005A5845"/>
    <w:rsid w:val="005A5EAA"/>
    <w:rsid w:val="005A662D"/>
    <w:rsid w:val="005A78AE"/>
    <w:rsid w:val="005B1409"/>
    <w:rsid w:val="005B35D7"/>
    <w:rsid w:val="005B392A"/>
    <w:rsid w:val="005B39DE"/>
    <w:rsid w:val="005B3A71"/>
    <w:rsid w:val="005B3AA3"/>
    <w:rsid w:val="005B6F83"/>
    <w:rsid w:val="005B7517"/>
    <w:rsid w:val="005C74FB"/>
    <w:rsid w:val="005D10CC"/>
    <w:rsid w:val="005D1602"/>
    <w:rsid w:val="005D168C"/>
    <w:rsid w:val="005D1697"/>
    <w:rsid w:val="005D1AEF"/>
    <w:rsid w:val="005D6AF5"/>
    <w:rsid w:val="005D6B62"/>
    <w:rsid w:val="005D6FA1"/>
    <w:rsid w:val="005D6FE1"/>
    <w:rsid w:val="005E00E8"/>
    <w:rsid w:val="005E0CAE"/>
    <w:rsid w:val="005E17C9"/>
    <w:rsid w:val="005E2306"/>
    <w:rsid w:val="005E385F"/>
    <w:rsid w:val="005E3D84"/>
    <w:rsid w:val="005E5B81"/>
    <w:rsid w:val="005E629D"/>
    <w:rsid w:val="005E659A"/>
    <w:rsid w:val="005E6D10"/>
    <w:rsid w:val="005F065D"/>
    <w:rsid w:val="005F1319"/>
    <w:rsid w:val="005F1957"/>
    <w:rsid w:val="005F2BE2"/>
    <w:rsid w:val="005F2CB1"/>
    <w:rsid w:val="005F3025"/>
    <w:rsid w:val="005F4460"/>
    <w:rsid w:val="005F457E"/>
    <w:rsid w:val="005F5B70"/>
    <w:rsid w:val="005F5D80"/>
    <w:rsid w:val="005F5F56"/>
    <w:rsid w:val="005F618C"/>
    <w:rsid w:val="005F70BD"/>
    <w:rsid w:val="00600F0C"/>
    <w:rsid w:val="0060283C"/>
    <w:rsid w:val="00602FA7"/>
    <w:rsid w:val="00602FE4"/>
    <w:rsid w:val="0060382D"/>
    <w:rsid w:val="00604F14"/>
    <w:rsid w:val="006073A4"/>
    <w:rsid w:val="00607F56"/>
    <w:rsid w:val="0061007D"/>
    <w:rsid w:val="00611B83"/>
    <w:rsid w:val="0061297E"/>
    <w:rsid w:val="00612B4F"/>
    <w:rsid w:val="00613257"/>
    <w:rsid w:val="00613C31"/>
    <w:rsid w:val="00617FEF"/>
    <w:rsid w:val="00620A71"/>
    <w:rsid w:val="00620D80"/>
    <w:rsid w:val="00622362"/>
    <w:rsid w:val="006226E0"/>
    <w:rsid w:val="00622881"/>
    <w:rsid w:val="00623100"/>
    <w:rsid w:val="006234A6"/>
    <w:rsid w:val="006243C8"/>
    <w:rsid w:val="00625CBD"/>
    <w:rsid w:val="00630001"/>
    <w:rsid w:val="00630A9F"/>
    <w:rsid w:val="00630F29"/>
    <w:rsid w:val="006310AD"/>
    <w:rsid w:val="006311B3"/>
    <w:rsid w:val="0063126C"/>
    <w:rsid w:val="0063135F"/>
    <w:rsid w:val="0063284C"/>
    <w:rsid w:val="00632A14"/>
    <w:rsid w:val="00636398"/>
    <w:rsid w:val="006368D3"/>
    <w:rsid w:val="006377EC"/>
    <w:rsid w:val="006378CE"/>
    <w:rsid w:val="00640471"/>
    <w:rsid w:val="0064151F"/>
    <w:rsid w:val="00641533"/>
    <w:rsid w:val="0064208D"/>
    <w:rsid w:val="00642BE8"/>
    <w:rsid w:val="00643475"/>
    <w:rsid w:val="0064396A"/>
    <w:rsid w:val="00643FD5"/>
    <w:rsid w:val="0064417F"/>
    <w:rsid w:val="00645389"/>
    <w:rsid w:val="00645D44"/>
    <w:rsid w:val="0064624E"/>
    <w:rsid w:val="00646DB5"/>
    <w:rsid w:val="006502C4"/>
    <w:rsid w:val="0065050D"/>
    <w:rsid w:val="00650AB9"/>
    <w:rsid w:val="00651086"/>
    <w:rsid w:val="00651089"/>
    <w:rsid w:val="006535EC"/>
    <w:rsid w:val="00653F4E"/>
    <w:rsid w:val="0065430D"/>
    <w:rsid w:val="006552CF"/>
    <w:rsid w:val="00655733"/>
    <w:rsid w:val="00655ACD"/>
    <w:rsid w:val="00656A92"/>
    <w:rsid w:val="00656DDE"/>
    <w:rsid w:val="0066011D"/>
    <w:rsid w:val="006607C0"/>
    <w:rsid w:val="006613A6"/>
    <w:rsid w:val="00661E84"/>
    <w:rsid w:val="006627A2"/>
    <w:rsid w:val="00662860"/>
    <w:rsid w:val="006634E6"/>
    <w:rsid w:val="006655EE"/>
    <w:rsid w:val="006664CE"/>
    <w:rsid w:val="00666949"/>
    <w:rsid w:val="00666C62"/>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4B"/>
    <w:rsid w:val="006817C9"/>
    <w:rsid w:val="00683ECE"/>
    <w:rsid w:val="00683F8F"/>
    <w:rsid w:val="00684888"/>
    <w:rsid w:val="00684BC5"/>
    <w:rsid w:val="00684C80"/>
    <w:rsid w:val="00685A6A"/>
    <w:rsid w:val="00686065"/>
    <w:rsid w:val="00686EDF"/>
    <w:rsid w:val="00690B63"/>
    <w:rsid w:val="00690D53"/>
    <w:rsid w:val="00690E10"/>
    <w:rsid w:val="006912B6"/>
    <w:rsid w:val="006915B0"/>
    <w:rsid w:val="00692709"/>
    <w:rsid w:val="00693791"/>
    <w:rsid w:val="0069408A"/>
    <w:rsid w:val="00694EA1"/>
    <w:rsid w:val="00695CAA"/>
    <w:rsid w:val="00695FC2"/>
    <w:rsid w:val="00696949"/>
    <w:rsid w:val="00697052"/>
    <w:rsid w:val="006974FC"/>
    <w:rsid w:val="006A1EB1"/>
    <w:rsid w:val="006A30D0"/>
    <w:rsid w:val="006A3797"/>
    <w:rsid w:val="006A46FB"/>
    <w:rsid w:val="006A5D4E"/>
    <w:rsid w:val="006A5E28"/>
    <w:rsid w:val="006A697B"/>
    <w:rsid w:val="006A7AFF"/>
    <w:rsid w:val="006B0E92"/>
    <w:rsid w:val="006B1816"/>
    <w:rsid w:val="006B1A6C"/>
    <w:rsid w:val="006B2099"/>
    <w:rsid w:val="006B33C4"/>
    <w:rsid w:val="006B40CE"/>
    <w:rsid w:val="006B50CF"/>
    <w:rsid w:val="006B6277"/>
    <w:rsid w:val="006B6B5F"/>
    <w:rsid w:val="006B7646"/>
    <w:rsid w:val="006B7715"/>
    <w:rsid w:val="006C03B8"/>
    <w:rsid w:val="006C0647"/>
    <w:rsid w:val="006C52A2"/>
    <w:rsid w:val="006C5EC9"/>
    <w:rsid w:val="006C6059"/>
    <w:rsid w:val="006C7522"/>
    <w:rsid w:val="006C7FFE"/>
    <w:rsid w:val="006D17E0"/>
    <w:rsid w:val="006D46E4"/>
    <w:rsid w:val="006D494C"/>
    <w:rsid w:val="006D5369"/>
    <w:rsid w:val="006D56EA"/>
    <w:rsid w:val="006D6F08"/>
    <w:rsid w:val="006D76CA"/>
    <w:rsid w:val="006D7F13"/>
    <w:rsid w:val="006E0057"/>
    <w:rsid w:val="006E062C"/>
    <w:rsid w:val="006E0A41"/>
    <w:rsid w:val="006E1C82"/>
    <w:rsid w:val="006E1E1F"/>
    <w:rsid w:val="006E28B7"/>
    <w:rsid w:val="006E2A9B"/>
    <w:rsid w:val="006E3310"/>
    <w:rsid w:val="006E4E39"/>
    <w:rsid w:val="006E5445"/>
    <w:rsid w:val="006E565E"/>
    <w:rsid w:val="006E6010"/>
    <w:rsid w:val="006E673D"/>
    <w:rsid w:val="006E6A8D"/>
    <w:rsid w:val="006E71FA"/>
    <w:rsid w:val="006E7551"/>
    <w:rsid w:val="006E7D3B"/>
    <w:rsid w:val="006F1803"/>
    <w:rsid w:val="006F1AB6"/>
    <w:rsid w:val="006F1B70"/>
    <w:rsid w:val="006F341D"/>
    <w:rsid w:val="006F3CDE"/>
    <w:rsid w:val="006F4F3D"/>
    <w:rsid w:val="006F5467"/>
    <w:rsid w:val="006F5880"/>
    <w:rsid w:val="006F58D4"/>
    <w:rsid w:val="006F60D8"/>
    <w:rsid w:val="006F6582"/>
    <w:rsid w:val="006F68BE"/>
    <w:rsid w:val="0070108D"/>
    <w:rsid w:val="0070219D"/>
    <w:rsid w:val="007021C8"/>
    <w:rsid w:val="0070346E"/>
    <w:rsid w:val="00703653"/>
    <w:rsid w:val="00704EDB"/>
    <w:rsid w:val="0070557E"/>
    <w:rsid w:val="007055C3"/>
    <w:rsid w:val="00706101"/>
    <w:rsid w:val="0070696B"/>
    <w:rsid w:val="00707072"/>
    <w:rsid w:val="007073E5"/>
    <w:rsid w:val="00707A81"/>
    <w:rsid w:val="00707D61"/>
    <w:rsid w:val="00712287"/>
    <w:rsid w:val="00712772"/>
    <w:rsid w:val="00714299"/>
    <w:rsid w:val="007148D3"/>
    <w:rsid w:val="0071515D"/>
    <w:rsid w:val="00715B93"/>
    <w:rsid w:val="00715B9A"/>
    <w:rsid w:val="00723B3B"/>
    <w:rsid w:val="00724935"/>
    <w:rsid w:val="00724D2C"/>
    <w:rsid w:val="007257D0"/>
    <w:rsid w:val="00726EA6"/>
    <w:rsid w:val="00727208"/>
    <w:rsid w:val="00727680"/>
    <w:rsid w:val="0073078C"/>
    <w:rsid w:val="00732A61"/>
    <w:rsid w:val="00732DC0"/>
    <w:rsid w:val="00733FCD"/>
    <w:rsid w:val="007348B1"/>
    <w:rsid w:val="007362A6"/>
    <w:rsid w:val="007365E4"/>
    <w:rsid w:val="00736D7D"/>
    <w:rsid w:val="0073715D"/>
    <w:rsid w:val="00740E58"/>
    <w:rsid w:val="00741AC2"/>
    <w:rsid w:val="00741B72"/>
    <w:rsid w:val="007445A0"/>
    <w:rsid w:val="0074524B"/>
    <w:rsid w:val="00745CFA"/>
    <w:rsid w:val="007465EA"/>
    <w:rsid w:val="00746894"/>
    <w:rsid w:val="00747482"/>
    <w:rsid w:val="007474AC"/>
    <w:rsid w:val="00747D8B"/>
    <w:rsid w:val="007501F2"/>
    <w:rsid w:val="00750DE5"/>
    <w:rsid w:val="00751228"/>
    <w:rsid w:val="0075123C"/>
    <w:rsid w:val="00751836"/>
    <w:rsid w:val="00754AA3"/>
    <w:rsid w:val="0075615A"/>
    <w:rsid w:val="007571E1"/>
    <w:rsid w:val="007604B2"/>
    <w:rsid w:val="00760B26"/>
    <w:rsid w:val="0076166B"/>
    <w:rsid w:val="007619EC"/>
    <w:rsid w:val="00764D11"/>
    <w:rsid w:val="00765281"/>
    <w:rsid w:val="00765A33"/>
    <w:rsid w:val="00766BAD"/>
    <w:rsid w:val="00766E52"/>
    <w:rsid w:val="00767972"/>
    <w:rsid w:val="00767A41"/>
    <w:rsid w:val="00767FAA"/>
    <w:rsid w:val="00770C89"/>
    <w:rsid w:val="00770F01"/>
    <w:rsid w:val="007710CE"/>
    <w:rsid w:val="00772473"/>
    <w:rsid w:val="00772829"/>
    <w:rsid w:val="007729A2"/>
    <w:rsid w:val="007755F2"/>
    <w:rsid w:val="00776971"/>
    <w:rsid w:val="007805B8"/>
    <w:rsid w:val="00780A80"/>
    <w:rsid w:val="0078177E"/>
    <w:rsid w:val="00781836"/>
    <w:rsid w:val="0078304C"/>
    <w:rsid w:val="00783673"/>
    <w:rsid w:val="007841D8"/>
    <w:rsid w:val="00785490"/>
    <w:rsid w:val="00785B7E"/>
    <w:rsid w:val="007925EA"/>
    <w:rsid w:val="00792DDA"/>
    <w:rsid w:val="007938B9"/>
    <w:rsid w:val="00793CD8"/>
    <w:rsid w:val="007941E8"/>
    <w:rsid w:val="00795C92"/>
    <w:rsid w:val="00796231"/>
    <w:rsid w:val="00797743"/>
    <w:rsid w:val="00797A24"/>
    <w:rsid w:val="007A1386"/>
    <w:rsid w:val="007A1CB3"/>
    <w:rsid w:val="007A2E66"/>
    <w:rsid w:val="007A306F"/>
    <w:rsid w:val="007A3429"/>
    <w:rsid w:val="007A3628"/>
    <w:rsid w:val="007A43A6"/>
    <w:rsid w:val="007A4DBE"/>
    <w:rsid w:val="007A58A6"/>
    <w:rsid w:val="007A62AE"/>
    <w:rsid w:val="007A62B7"/>
    <w:rsid w:val="007B02CB"/>
    <w:rsid w:val="007B05D6"/>
    <w:rsid w:val="007B1179"/>
    <w:rsid w:val="007B3D2D"/>
    <w:rsid w:val="007B50AE"/>
    <w:rsid w:val="007B51DF"/>
    <w:rsid w:val="007B5C32"/>
    <w:rsid w:val="007B60E8"/>
    <w:rsid w:val="007B6457"/>
    <w:rsid w:val="007B6CBB"/>
    <w:rsid w:val="007B781F"/>
    <w:rsid w:val="007B7EEF"/>
    <w:rsid w:val="007C05DD"/>
    <w:rsid w:val="007C347E"/>
    <w:rsid w:val="007C376B"/>
    <w:rsid w:val="007C3D18"/>
    <w:rsid w:val="007C60BF"/>
    <w:rsid w:val="007C6A07"/>
    <w:rsid w:val="007C71FD"/>
    <w:rsid w:val="007C74F4"/>
    <w:rsid w:val="007C75A1"/>
    <w:rsid w:val="007C77A5"/>
    <w:rsid w:val="007D04E5"/>
    <w:rsid w:val="007D07BA"/>
    <w:rsid w:val="007D18D7"/>
    <w:rsid w:val="007D1A03"/>
    <w:rsid w:val="007D4CCD"/>
    <w:rsid w:val="007D5901"/>
    <w:rsid w:val="007D6045"/>
    <w:rsid w:val="007D7526"/>
    <w:rsid w:val="007D7A14"/>
    <w:rsid w:val="007E01DA"/>
    <w:rsid w:val="007E03A0"/>
    <w:rsid w:val="007E0C54"/>
    <w:rsid w:val="007E352A"/>
    <w:rsid w:val="007E3F7C"/>
    <w:rsid w:val="007E4610"/>
    <w:rsid w:val="007E4715"/>
    <w:rsid w:val="007E505B"/>
    <w:rsid w:val="007E7091"/>
    <w:rsid w:val="007F1A0C"/>
    <w:rsid w:val="007F4B9B"/>
    <w:rsid w:val="007F4E25"/>
    <w:rsid w:val="007F6300"/>
    <w:rsid w:val="00801A75"/>
    <w:rsid w:val="00801AA6"/>
    <w:rsid w:val="008027C6"/>
    <w:rsid w:val="0080287A"/>
    <w:rsid w:val="0080392C"/>
    <w:rsid w:val="00803C2C"/>
    <w:rsid w:val="00803FAE"/>
    <w:rsid w:val="00805A16"/>
    <w:rsid w:val="0080605F"/>
    <w:rsid w:val="00806CCD"/>
    <w:rsid w:val="00807786"/>
    <w:rsid w:val="0081050A"/>
    <w:rsid w:val="00811DBA"/>
    <w:rsid w:val="00811FCB"/>
    <w:rsid w:val="0081279C"/>
    <w:rsid w:val="008128BD"/>
    <w:rsid w:val="008158D6"/>
    <w:rsid w:val="00817196"/>
    <w:rsid w:val="00817FB4"/>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398"/>
    <w:rsid w:val="00827D6F"/>
    <w:rsid w:val="0083075F"/>
    <w:rsid w:val="00831199"/>
    <w:rsid w:val="008312D8"/>
    <w:rsid w:val="008314FD"/>
    <w:rsid w:val="0083155D"/>
    <w:rsid w:val="00832148"/>
    <w:rsid w:val="008322BF"/>
    <w:rsid w:val="00835923"/>
    <w:rsid w:val="00835F53"/>
    <w:rsid w:val="00836BD8"/>
    <w:rsid w:val="008376AC"/>
    <w:rsid w:val="008378D2"/>
    <w:rsid w:val="00840647"/>
    <w:rsid w:val="0084086C"/>
    <w:rsid w:val="00843099"/>
    <w:rsid w:val="008444E8"/>
    <w:rsid w:val="00844E80"/>
    <w:rsid w:val="00846FE7"/>
    <w:rsid w:val="0084726E"/>
    <w:rsid w:val="00847745"/>
    <w:rsid w:val="0085099B"/>
    <w:rsid w:val="00851DCF"/>
    <w:rsid w:val="00852862"/>
    <w:rsid w:val="0085384C"/>
    <w:rsid w:val="00856911"/>
    <w:rsid w:val="008601A1"/>
    <w:rsid w:val="00860B55"/>
    <w:rsid w:val="00860D68"/>
    <w:rsid w:val="00861D3D"/>
    <w:rsid w:val="00862B31"/>
    <w:rsid w:val="008641D8"/>
    <w:rsid w:val="00864523"/>
    <w:rsid w:val="0086477F"/>
    <w:rsid w:val="008657B6"/>
    <w:rsid w:val="00866FC8"/>
    <w:rsid w:val="008677FD"/>
    <w:rsid w:val="00867BDF"/>
    <w:rsid w:val="008701ED"/>
    <w:rsid w:val="008706D4"/>
    <w:rsid w:val="00870F8A"/>
    <w:rsid w:val="008719A0"/>
    <w:rsid w:val="008719A4"/>
    <w:rsid w:val="00871D23"/>
    <w:rsid w:val="008731FE"/>
    <w:rsid w:val="00874312"/>
    <w:rsid w:val="0087437C"/>
    <w:rsid w:val="00875CD7"/>
    <w:rsid w:val="00876B4D"/>
    <w:rsid w:val="00877F18"/>
    <w:rsid w:val="00880AD1"/>
    <w:rsid w:val="00881840"/>
    <w:rsid w:val="00881E90"/>
    <w:rsid w:val="00882F3E"/>
    <w:rsid w:val="00883C12"/>
    <w:rsid w:val="00884F11"/>
    <w:rsid w:val="008852B9"/>
    <w:rsid w:val="00885500"/>
    <w:rsid w:val="008861C3"/>
    <w:rsid w:val="00886E55"/>
    <w:rsid w:val="00886EC2"/>
    <w:rsid w:val="0088725F"/>
    <w:rsid w:val="00887BC2"/>
    <w:rsid w:val="008902D0"/>
    <w:rsid w:val="00891AAD"/>
    <w:rsid w:val="00892A66"/>
    <w:rsid w:val="008940AB"/>
    <w:rsid w:val="008941E3"/>
    <w:rsid w:val="0089473F"/>
    <w:rsid w:val="00894A88"/>
    <w:rsid w:val="00895386"/>
    <w:rsid w:val="00895939"/>
    <w:rsid w:val="00896C8D"/>
    <w:rsid w:val="00897690"/>
    <w:rsid w:val="00897BCC"/>
    <w:rsid w:val="008A21FF"/>
    <w:rsid w:val="008A2CE2"/>
    <w:rsid w:val="008A30AC"/>
    <w:rsid w:val="008A44B8"/>
    <w:rsid w:val="008A51A8"/>
    <w:rsid w:val="008A54C7"/>
    <w:rsid w:val="008A6E9C"/>
    <w:rsid w:val="008A77D8"/>
    <w:rsid w:val="008B0483"/>
    <w:rsid w:val="008B120C"/>
    <w:rsid w:val="008B13C5"/>
    <w:rsid w:val="008B2972"/>
    <w:rsid w:val="008B37E1"/>
    <w:rsid w:val="008B45D4"/>
    <w:rsid w:val="008B51A0"/>
    <w:rsid w:val="008B592A"/>
    <w:rsid w:val="008B5E80"/>
    <w:rsid w:val="008B6487"/>
    <w:rsid w:val="008B6EED"/>
    <w:rsid w:val="008B76FA"/>
    <w:rsid w:val="008B7B5C"/>
    <w:rsid w:val="008C046E"/>
    <w:rsid w:val="008C0C99"/>
    <w:rsid w:val="008C2017"/>
    <w:rsid w:val="008C2A19"/>
    <w:rsid w:val="008C4958"/>
    <w:rsid w:val="008C4BAA"/>
    <w:rsid w:val="008C50BB"/>
    <w:rsid w:val="008C6AE8"/>
    <w:rsid w:val="008C7573"/>
    <w:rsid w:val="008C7D1D"/>
    <w:rsid w:val="008D00A5"/>
    <w:rsid w:val="008D020B"/>
    <w:rsid w:val="008D0693"/>
    <w:rsid w:val="008D0914"/>
    <w:rsid w:val="008D0E83"/>
    <w:rsid w:val="008D1B49"/>
    <w:rsid w:val="008D2537"/>
    <w:rsid w:val="008D29C7"/>
    <w:rsid w:val="008D30C7"/>
    <w:rsid w:val="008D33AC"/>
    <w:rsid w:val="008D34F1"/>
    <w:rsid w:val="008D35EB"/>
    <w:rsid w:val="008D39D8"/>
    <w:rsid w:val="008D3CFF"/>
    <w:rsid w:val="008D3EE8"/>
    <w:rsid w:val="008D4427"/>
    <w:rsid w:val="008D54F1"/>
    <w:rsid w:val="008D6D1A"/>
    <w:rsid w:val="008D6F5D"/>
    <w:rsid w:val="008D7E4B"/>
    <w:rsid w:val="008E065E"/>
    <w:rsid w:val="008E0927"/>
    <w:rsid w:val="008E0F47"/>
    <w:rsid w:val="008E1909"/>
    <w:rsid w:val="008E35A3"/>
    <w:rsid w:val="008E4B90"/>
    <w:rsid w:val="008E50E4"/>
    <w:rsid w:val="008E6BAA"/>
    <w:rsid w:val="008F01A6"/>
    <w:rsid w:val="008F07E5"/>
    <w:rsid w:val="008F1C4E"/>
    <w:rsid w:val="008F1EAB"/>
    <w:rsid w:val="008F220A"/>
    <w:rsid w:val="008F23D5"/>
    <w:rsid w:val="008F244C"/>
    <w:rsid w:val="008F33DC"/>
    <w:rsid w:val="008F40E2"/>
    <w:rsid w:val="008F4340"/>
    <w:rsid w:val="008F477F"/>
    <w:rsid w:val="008F68A5"/>
    <w:rsid w:val="008F7013"/>
    <w:rsid w:val="0090133E"/>
    <w:rsid w:val="00901E6B"/>
    <w:rsid w:val="00902081"/>
    <w:rsid w:val="00902350"/>
    <w:rsid w:val="00902649"/>
    <w:rsid w:val="00902979"/>
    <w:rsid w:val="0090336B"/>
    <w:rsid w:val="0090514E"/>
    <w:rsid w:val="009053AA"/>
    <w:rsid w:val="00906939"/>
    <w:rsid w:val="009070D1"/>
    <w:rsid w:val="00907546"/>
    <w:rsid w:val="00910B7D"/>
    <w:rsid w:val="00911DFB"/>
    <w:rsid w:val="009131FF"/>
    <w:rsid w:val="009139D9"/>
    <w:rsid w:val="00914AD8"/>
    <w:rsid w:val="00916079"/>
    <w:rsid w:val="009162AC"/>
    <w:rsid w:val="009172CE"/>
    <w:rsid w:val="00917CE9"/>
    <w:rsid w:val="00920BF2"/>
    <w:rsid w:val="00921721"/>
    <w:rsid w:val="00922010"/>
    <w:rsid w:val="00922898"/>
    <w:rsid w:val="009228E1"/>
    <w:rsid w:val="00926F8A"/>
    <w:rsid w:val="00927AA6"/>
    <w:rsid w:val="00930340"/>
    <w:rsid w:val="00931B3A"/>
    <w:rsid w:val="00931BD9"/>
    <w:rsid w:val="00934655"/>
    <w:rsid w:val="00935133"/>
    <w:rsid w:val="00936759"/>
    <w:rsid w:val="009368F3"/>
    <w:rsid w:val="00940D0A"/>
    <w:rsid w:val="00941636"/>
    <w:rsid w:val="00943742"/>
    <w:rsid w:val="00945C05"/>
    <w:rsid w:val="009468FF"/>
    <w:rsid w:val="00946945"/>
    <w:rsid w:val="0094740A"/>
    <w:rsid w:val="00947713"/>
    <w:rsid w:val="00950DE7"/>
    <w:rsid w:val="00951B1F"/>
    <w:rsid w:val="00953523"/>
    <w:rsid w:val="00953920"/>
    <w:rsid w:val="00953D47"/>
    <w:rsid w:val="00953ED3"/>
    <w:rsid w:val="00954AB3"/>
    <w:rsid w:val="0095681E"/>
    <w:rsid w:val="009572D4"/>
    <w:rsid w:val="00957716"/>
    <w:rsid w:val="00957C99"/>
    <w:rsid w:val="0096138E"/>
    <w:rsid w:val="00961921"/>
    <w:rsid w:val="009620D3"/>
    <w:rsid w:val="009640DA"/>
    <w:rsid w:val="0096430A"/>
    <w:rsid w:val="00964611"/>
    <w:rsid w:val="0096554B"/>
    <w:rsid w:val="0096584A"/>
    <w:rsid w:val="009660F3"/>
    <w:rsid w:val="0096652E"/>
    <w:rsid w:val="00970051"/>
    <w:rsid w:val="009704DA"/>
    <w:rsid w:val="00971F08"/>
    <w:rsid w:val="0097513C"/>
    <w:rsid w:val="0097603D"/>
    <w:rsid w:val="00976949"/>
    <w:rsid w:val="00980477"/>
    <w:rsid w:val="009806E8"/>
    <w:rsid w:val="00980B60"/>
    <w:rsid w:val="00984A96"/>
    <w:rsid w:val="00985253"/>
    <w:rsid w:val="009853B3"/>
    <w:rsid w:val="00985722"/>
    <w:rsid w:val="00985A64"/>
    <w:rsid w:val="00987CE6"/>
    <w:rsid w:val="009904ED"/>
    <w:rsid w:val="00990630"/>
    <w:rsid w:val="009907D3"/>
    <w:rsid w:val="00990FD9"/>
    <w:rsid w:val="00991761"/>
    <w:rsid w:val="0099186E"/>
    <w:rsid w:val="00994DCA"/>
    <w:rsid w:val="0099547B"/>
    <w:rsid w:val="00995A7A"/>
    <w:rsid w:val="009960EC"/>
    <w:rsid w:val="009970DD"/>
    <w:rsid w:val="009A0FBA"/>
    <w:rsid w:val="009A1601"/>
    <w:rsid w:val="009A197A"/>
    <w:rsid w:val="009A1CA4"/>
    <w:rsid w:val="009A3016"/>
    <w:rsid w:val="009A3BB6"/>
    <w:rsid w:val="009A462D"/>
    <w:rsid w:val="009A5CBA"/>
    <w:rsid w:val="009A7AE7"/>
    <w:rsid w:val="009B1D3F"/>
    <w:rsid w:val="009B1F30"/>
    <w:rsid w:val="009B2537"/>
    <w:rsid w:val="009B3AC2"/>
    <w:rsid w:val="009B477D"/>
    <w:rsid w:val="009B480F"/>
    <w:rsid w:val="009B4DF4"/>
    <w:rsid w:val="009B564E"/>
    <w:rsid w:val="009B754C"/>
    <w:rsid w:val="009B78C7"/>
    <w:rsid w:val="009B7E87"/>
    <w:rsid w:val="009C0169"/>
    <w:rsid w:val="009C0179"/>
    <w:rsid w:val="009C089C"/>
    <w:rsid w:val="009C09FB"/>
    <w:rsid w:val="009C1679"/>
    <w:rsid w:val="009C241D"/>
    <w:rsid w:val="009C403E"/>
    <w:rsid w:val="009C5E79"/>
    <w:rsid w:val="009C6DEA"/>
    <w:rsid w:val="009D05DA"/>
    <w:rsid w:val="009D4919"/>
    <w:rsid w:val="009D4FF0"/>
    <w:rsid w:val="009D703C"/>
    <w:rsid w:val="009D718F"/>
    <w:rsid w:val="009E068F"/>
    <w:rsid w:val="009E14E0"/>
    <w:rsid w:val="009E2563"/>
    <w:rsid w:val="009E35DB"/>
    <w:rsid w:val="009E360E"/>
    <w:rsid w:val="009E47A3"/>
    <w:rsid w:val="009E5ACA"/>
    <w:rsid w:val="009E62FA"/>
    <w:rsid w:val="009E7127"/>
    <w:rsid w:val="009F0300"/>
    <w:rsid w:val="009F08F3"/>
    <w:rsid w:val="009F0EDC"/>
    <w:rsid w:val="009F179B"/>
    <w:rsid w:val="009F344F"/>
    <w:rsid w:val="009F51E5"/>
    <w:rsid w:val="009F6679"/>
    <w:rsid w:val="009F7301"/>
    <w:rsid w:val="00A00AAF"/>
    <w:rsid w:val="00A00EC6"/>
    <w:rsid w:val="00A0271B"/>
    <w:rsid w:val="00A031D8"/>
    <w:rsid w:val="00A03284"/>
    <w:rsid w:val="00A03C1B"/>
    <w:rsid w:val="00A048A8"/>
    <w:rsid w:val="00A04AC4"/>
    <w:rsid w:val="00A04F49"/>
    <w:rsid w:val="00A13E54"/>
    <w:rsid w:val="00A141EA"/>
    <w:rsid w:val="00A167D8"/>
    <w:rsid w:val="00A16C46"/>
    <w:rsid w:val="00A17F63"/>
    <w:rsid w:val="00A21606"/>
    <w:rsid w:val="00A2193B"/>
    <w:rsid w:val="00A21AB7"/>
    <w:rsid w:val="00A2351A"/>
    <w:rsid w:val="00A24C32"/>
    <w:rsid w:val="00A25138"/>
    <w:rsid w:val="00A264A9"/>
    <w:rsid w:val="00A264C1"/>
    <w:rsid w:val="00A26DCF"/>
    <w:rsid w:val="00A27785"/>
    <w:rsid w:val="00A30187"/>
    <w:rsid w:val="00A30A03"/>
    <w:rsid w:val="00A311C2"/>
    <w:rsid w:val="00A31C6F"/>
    <w:rsid w:val="00A32F9F"/>
    <w:rsid w:val="00A337C4"/>
    <w:rsid w:val="00A33DDD"/>
    <w:rsid w:val="00A3448A"/>
    <w:rsid w:val="00A35731"/>
    <w:rsid w:val="00A359F7"/>
    <w:rsid w:val="00A36297"/>
    <w:rsid w:val="00A368DB"/>
    <w:rsid w:val="00A36F61"/>
    <w:rsid w:val="00A37E31"/>
    <w:rsid w:val="00A407D2"/>
    <w:rsid w:val="00A41300"/>
    <w:rsid w:val="00A41E2B"/>
    <w:rsid w:val="00A42066"/>
    <w:rsid w:val="00A42BF0"/>
    <w:rsid w:val="00A45B74"/>
    <w:rsid w:val="00A46A07"/>
    <w:rsid w:val="00A46B7B"/>
    <w:rsid w:val="00A470FC"/>
    <w:rsid w:val="00A47D50"/>
    <w:rsid w:val="00A50EF6"/>
    <w:rsid w:val="00A51D8C"/>
    <w:rsid w:val="00A529F4"/>
    <w:rsid w:val="00A52E1D"/>
    <w:rsid w:val="00A52E5C"/>
    <w:rsid w:val="00A54415"/>
    <w:rsid w:val="00A61499"/>
    <w:rsid w:val="00A619BA"/>
    <w:rsid w:val="00A61A17"/>
    <w:rsid w:val="00A62A77"/>
    <w:rsid w:val="00A63483"/>
    <w:rsid w:val="00A657D7"/>
    <w:rsid w:val="00A65865"/>
    <w:rsid w:val="00A660AC"/>
    <w:rsid w:val="00A67E6C"/>
    <w:rsid w:val="00A711E9"/>
    <w:rsid w:val="00A71B99"/>
    <w:rsid w:val="00A71F43"/>
    <w:rsid w:val="00A721C7"/>
    <w:rsid w:val="00A739D0"/>
    <w:rsid w:val="00A74D4E"/>
    <w:rsid w:val="00A761D4"/>
    <w:rsid w:val="00A7713D"/>
    <w:rsid w:val="00A77B08"/>
    <w:rsid w:val="00A77EC4"/>
    <w:rsid w:val="00A8066E"/>
    <w:rsid w:val="00A80BD2"/>
    <w:rsid w:val="00A819FF"/>
    <w:rsid w:val="00A81ADB"/>
    <w:rsid w:val="00A843EA"/>
    <w:rsid w:val="00A8556B"/>
    <w:rsid w:val="00A8628C"/>
    <w:rsid w:val="00A8755C"/>
    <w:rsid w:val="00A92383"/>
    <w:rsid w:val="00A923E8"/>
    <w:rsid w:val="00A92879"/>
    <w:rsid w:val="00A92F9D"/>
    <w:rsid w:val="00A9442A"/>
    <w:rsid w:val="00A95075"/>
    <w:rsid w:val="00A96354"/>
    <w:rsid w:val="00A96F07"/>
    <w:rsid w:val="00A9766B"/>
    <w:rsid w:val="00AA016F"/>
    <w:rsid w:val="00AA1ED6"/>
    <w:rsid w:val="00AA1EDF"/>
    <w:rsid w:val="00AA3DDC"/>
    <w:rsid w:val="00AA51D6"/>
    <w:rsid w:val="00AA61CF"/>
    <w:rsid w:val="00AB00F2"/>
    <w:rsid w:val="00AB0BC8"/>
    <w:rsid w:val="00AB11CA"/>
    <w:rsid w:val="00AB14D9"/>
    <w:rsid w:val="00AB14FB"/>
    <w:rsid w:val="00AB1CE1"/>
    <w:rsid w:val="00AB1DA6"/>
    <w:rsid w:val="00AB20A7"/>
    <w:rsid w:val="00AB4AB8"/>
    <w:rsid w:val="00AB5608"/>
    <w:rsid w:val="00AB655E"/>
    <w:rsid w:val="00AB7997"/>
    <w:rsid w:val="00AC007F"/>
    <w:rsid w:val="00AC1D94"/>
    <w:rsid w:val="00AC2ECD"/>
    <w:rsid w:val="00AC3119"/>
    <w:rsid w:val="00AC49FB"/>
    <w:rsid w:val="00AC5504"/>
    <w:rsid w:val="00AC5A10"/>
    <w:rsid w:val="00AC7FD0"/>
    <w:rsid w:val="00AD0530"/>
    <w:rsid w:val="00AD0AA3"/>
    <w:rsid w:val="00AD1BCE"/>
    <w:rsid w:val="00AD1D24"/>
    <w:rsid w:val="00AD2302"/>
    <w:rsid w:val="00AD23E2"/>
    <w:rsid w:val="00AD2ED0"/>
    <w:rsid w:val="00AD3AAA"/>
    <w:rsid w:val="00AD3D2F"/>
    <w:rsid w:val="00AD3F94"/>
    <w:rsid w:val="00AD4124"/>
    <w:rsid w:val="00AD4A5A"/>
    <w:rsid w:val="00AD6050"/>
    <w:rsid w:val="00AE0F80"/>
    <w:rsid w:val="00AE1053"/>
    <w:rsid w:val="00AE27AC"/>
    <w:rsid w:val="00AE32C4"/>
    <w:rsid w:val="00AE40E0"/>
    <w:rsid w:val="00AE444E"/>
    <w:rsid w:val="00AE4B10"/>
    <w:rsid w:val="00AE4DBA"/>
    <w:rsid w:val="00AE4F07"/>
    <w:rsid w:val="00AE54F6"/>
    <w:rsid w:val="00AE5725"/>
    <w:rsid w:val="00AF1C5D"/>
    <w:rsid w:val="00AF3B86"/>
    <w:rsid w:val="00AF42D7"/>
    <w:rsid w:val="00AF44BD"/>
    <w:rsid w:val="00B006FE"/>
    <w:rsid w:val="00B007CB"/>
    <w:rsid w:val="00B02AA9"/>
    <w:rsid w:val="00B02FA3"/>
    <w:rsid w:val="00B0348E"/>
    <w:rsid w:val="00B05084"/>
    <w:rsid w:val="00B05CE6"/>
    <w:rsid w:val="00B120F5"/>
    <w:rsid w:val="00B13798"/>
    <w:rsid w:val="00B13DA9"/>
    <w:rsid w:val="00B14F5D"/>
    <w:rsid w:val="00B1532E"/>
    <w:rsid w:val="00B157F9"/>
    <w:rsid w:val="00B17809"/>
    <w:rsid w:val="00B20256"/>
    <w:rsid w:val="00B20D09"/>
    <w:rsid w:val="00B20F24"/>
    <w:rsid w:val="00B23667"/>
    <w:rsid w:val="00B24399"/>
    <w:rsid w:val="00B25F0A"/>
    <w:rsid w:val="00B2763F"/>
    <w:rsid w:val="00B27AAC"/>
    <w:rsid w:val="00B30929"/>
    <w:rsid w:val="00B30B4A"/>
    <w:rsid w:val="00B30CA5"/>
    <w:rsid w:val="00B30D0E"/>
    <w:rsid w:val="00B3359E"/>
    <w:rsid w:val="00B343A1"/>
    <w:rsid w:val="00B354CC"/>
    <w:rsid w:val="00B36220"/>
    <w:rsid w:val="00B3673B"/>
    <w:rsid w:val="00B372AA"/>
    <w:rsid w:val="00B3743F"/>
    <w:rsid w:val="00B40445"/>
    <w:rsid w:val="00B40851"/>
    <w:rsid w:val="00B409E0"/>
    <w:rsid w:val="00B41888"/>
    <w:rsid w:val="00B431EC"/>
    <w:rsid w:val="00B45A52"/>
    <w:rsid w:val="00B46175"/>
    <w:rsid w:val="00B46D5E"/>
    <w:rsid w:val="00B519E3"/>
    <w:rsid w:val="00B548B7"/>
    <w:rsid w:val="00B549F5"/>
    <w:rsid w:val="00B55FC9"/>
    <w:rsid w:val="00B568FD"/>
    <w:rsid w:val="00B57A70"/>
    <w:rsid w:val="00B603C0"/>
    <w:rsid w:val="00B6385F"/>
    <w:rsid w:val="00B64AC0"/>
    <w:rsid w:val="00B6599F"/>
    <w:rsid w:val="00B65FEB"/>
    <w:rsid w:val="00B664C7"/>
    <w:rsid w:val="00B66799"/>
    <w:rsid w:val="00B7060C"/>
    <w:rsid w:val="00B706A6"/>
    <w:rsid w:val="00B7080E"/>
    <w:rsid w:val="00B739F6"/>
    <w:rsid w:val="00B743F3"/>
    <w:rsid w:val="00B748E7"/>
    <w:rsid w:val="00B76937"/>
    <w:rsid w:val="00B8163D"/>
    <w:rsid w:val="00B81A6C"/>
    <w:rsid w:val="00B82665"/>
    <w:rsid w:val="00B8266A"/>
    <w:rsid w:val="00B84A12"/>
    <w:rsid w:val="00B85150"/>
    <w:rsid w:val="00B85CE6"/>
    <w:rsid w:val="00B85DE5"/>
    <w:rsid w:val="00B8667D"/>
    <w:rsid w:val="00B8745A"/>
    <w:rsid w:val="00B877A2"/>
    <w:rsid w:val="00B90F73"/>
    <w:rsid w:val="00B93B59"/>
    <w:rsid w:val="00B9406A"/>
    <w:rsid w:val="00B9499D"/>
    <w:rsid w:val="00B95145"/>
    <w:rsid w:val="00BA0D06"/>
    <w:rsid w:val="00BA2280"/>
    <w:rsid w:val="00BA2323"/>
    <w:rsid w:val="00BA2A08"/>
    <w:rsid w:val="00BA2D58"/>
    <w:rsid w:val="00BA56D2"/>
    <w:rsid w:val="00BA6CF2"/>
    <w:rsid w:val="00BA7248"/>
    <w:rsid w:val="00BA76E0"/>
    <w:rsid w:val="00BB2A25"/>
    <w:rsid w:val="00BB42D8"/>
    <w:rsid w:val="00BB4CEF"/>
    <w:rsid w:val="00BB51E9"/>
    <w:rsid w:val="00BB676F"/>
    <w:rsid w:val="00BB7649"/>
    <w:rsid w:val="00BC0035"/>
    <w:rsid w:val="00BC0FDC"/>
    <w:rsid w:val="00BC1AF2"/>
    <w:rsid w:val="00BC29EB"/>
    <w:rsid w:val="00BC3053"/>
    <w:rsid w:val="00BC3F78"/>
    <w:rsid w:val="00BC4D2E"/>
    <w:rsid w:val="00BC5DEC"/>
    <w:rsid w:val="00BC6302"/>
    <w:rsid w:val="00BC6EA9"/>
    <w:rsid w:val="00BD287B"/>
    <w:rsid w:val="00BD4127"/>
    <w:rsid w:val="00BD41F5"/>
    <w:rsid w:val="00BD48AC"/>
    <w:rsid w:val="00BD5D20"/>
    <w:rsid w:val="00BD5F1A"/>
    <w:rsid w:val="00BE0346"/>
    <w:rsid w:val="00BE1085"/>
    <w:rsid w:val="00BE1234"/>
    <w:rsid w:val="00BE262F"/>
    <w:rsid w:val="00BE2FA6"/>
    <w:rsid w:val="00BE32D5"/>
    <w:rsid w:val="00BE333F"/>
    <w:rsid w:val="00BE3CA2"/>
    <w:rsid w:val="00BE4835"/>
    <w:rsid w:val="00BE58DE"/>
    <w:rsid w:val="00BE5B5D"/>
    <w:rsid w:val="00BE60EC"/>
    <w:rsid w:val="00BE7406"/>
    <w:rsid w:val="00BE7603"/>
    <w:rsid w:val="00BE7D2E"/>
    <w:rsid w:val="00BF1155"/>
    <w:rsid w:val="00BF24DC"/>
    <w:rsid w:val="00BF3279"/>
    <w:rsid w:val="00BF33D6"/>
    <w:rsid w:val="00BF4C93"/>
    <w:rsid w:val="00BF7006"/>
    <w:rsid w:val="00BF74C7"/>
    <w:rsid w:val="00C00188"/>
    <w:rsid w:val="00C00AEA"/>
    <w:rsid w:val="00C015F1"/>
    <w:rsid w:val="00C01F33"/>
    <w:rsid w:val="00C02C6E"/>
    <w:rsid w:val="00C02CC6"/>
    <w:rsid w:val="00C03C53"/>
    <w:rsid w:val="00C040F7"/>
    <w:rsid w:val="00C044AB"/>
    <w:rsid w:val="00C05706"/>
    <w:rsid w:val="00C07377"/>
    <w:rsid w:val="00C0787C"/>
    <w:rsid w:val="00C07C82"/>
    <w:rsid w:val="00C1040E"/>
    <w:rsid w:val="00C10478"/>
    <w:rsid w:val="00C11E4F"/>
    <w:rsid w:val="00C12107"/>
    <w:rsid w:val="00C12BFE"/>
    <w:rsid w:val="00C14D4B"/>
    <w:rsid w:val="00C154BB"/>
    <w:rsid w:val="00C169D8"/>
    <w:rsid w:val="00C20486"/>
    <w:rsid w:val="00C21BFF"/>
    <w:rsid w:val="00C22C85"/>
    <w:rsid w:val="00C232AC"/>
    <w:rsid w:val="00C2377D"/>
    <w:rsid w:val="00C239C8"/>
    <w:rsid w:val="00C23FB7"/>
    <w:rsid w:val="00C24398"/>
    <w:rsid w:val="00C25389"/>
    <w:rsid w:val="00C279B5"/>
    <w:rsid w:val="00C27AFC"/>
    <w:rsid w:val="00C27C45"/>
    <w:rsid w:val="00C32368"/>
    <w:rsid w:val="00C324B1"/>
    <w:rsid w:val="00C34189"/>
    <w:rsid w:val="00C342E2"/>
    <w:rsid w:val="00C34806"/>
    <w:rsid w:val="00C36BB9"/>
    <w:rsid w:val="00C3719D"/>
    <w:rsid w:val="00C37CB2"/>
    <w:rsid w:val="00C40FE4"/>
    <w:rsid w:val="00C4172C"/>
    <w:rsid w:val="00C44600"/>
    <w:rsid w:val="00C45989"/>
    <w:rsid w:val="00C471A3"/>
    <w:rsid w:val="00C473A5"/>
    <w:rsid w:val="00C47C70"/>
    <w:rsid w:val="00C52261"/>
    <w:rsid w:val="00C5248C"/>
    <w:rsid w:val="00C52F0E"/>
    <w:rsid w:val="00C54995"/>
    <w:rsid w:val="00C54B71"/>
    <w:rsid w:val="00C54D41"/>
    <w:rsid w:val="00C55EEB"/>
    <w:rsid w:val="00C60783"/>
    <w:rsid w:val="00C629A4"/>
    <w:rsid w:val="00C64672"/>
    <w:rsid w:val="00C650C7"/>
    <w:rsid w:val="00C70697"/>
    <w:rsid w:val="00C7095F"/>
    <w:rsid w:val="00C71FC1"/>
    <w:rsid w:val="00C72093"/>
    <w:rsid w:val="00C72EF4"/>
    <w:rsid w:val="00C744FE"/>
    <w:rsid w:val="00C74B83"/>
    <w:rsid w:val="00C75D2F"/>
    <w:rsid w:val="00C767BE"/>
    <w:rsid w:val="00C76E3C"/>
    <w:rsid w:val="00C77E81"/>
    <w:rsid w:val="00C80A0C"/>
    <w:rsid w:val="00C81176"/>
    <w:rsid w:val="00C81568"/>
    <w:rsid w:val="00C82153"/>
    <w:rsid w:val="00C840BD"/>
    <w:rsid w:val="00C8505E"/>
    <w:rsid w:val="00C86511"/>
    <w:rsid w:val="00C9027A"/>
    <w:rsid w:val="00C9068E"/>
    <w:rsid w:val="00C9100A"/>
    <w:rsid w:val="00C92E53"/>
    <w:rsid w:val="00C92F32"/>
    <w:rsid w:val="00C93814"/>
    <w:rsid w:val="00C93904"/>
    <w:rsid w:val="00C93C4B"/>
    <w:rsid w:val="00C944AB"/>
    <w:rsid w:val="00C94B51"/>
    <w:rsid w:val="00C95A0D"/>
    <w:rsid w:val="00C95B40"/>
    <w:rsid w:val="00C95EE5"/>
    <w:rsid w:val="00C97B7D"/>
    <w:rsid w:val="00C97D90"/>
    <w:rsid w:val="00CA0ADE"/>
    <w:rsid w:val="00CA1ED8"/>
    <w:rsid w:val="00CA5167"/>
    <w:rsid w:val="00CA6CAA"/>
    <w:rsid w:val="00CA7045"/>
    <w:rsid w:val="00CB17C5"/>
    <w:rsid w:val="00CB1F63"/>
    <w:rsid w:val="00CB2206"/>
    <w:rsid w:val="00CB2804"/>
    <w:rsid w:val="00CB3583"/>
    <w:rsid w:val="00CB41B9"/>
    <w:rsid w:val="00CB6B53"/>
    <w:rsid w:val="00CB7170"/>
    <w:rsid w:val="00CC040E"/>
    <w:rsid w:val="00CC0489"/>
    <w:rsid w:val="00CC111F"/>
    <w:rsid w:val="00CC2011"/>
    <w:rsid w:val="00CC20AF"/>
    <w:rsid w:val="00CC25EA"/>
    <w:rsid w:val="00CC30B8"/>
    <w:rsid w:val="00CC3EA0"/>
    <w:rsid w:val="00CC4034"/>
    <w:rsid w:val="00CC51EE"/>
    <w:rsid w:val="00CC7400"/>
    <w:rsid w:val="00CC7B45"/>
    <w:rsid w:val="00CD0CA9"/>
    <w:rsid w:val="00CD1188"/>
    <w:rsid w:val="00CD1EE4"/>
    <w:rsid w:val="00CD2ED1"/>
    <w:rsid w:val="00CD337B"/>
    <w:rsid w:val="00CD3A48"/>
    <w:rsid w:val="00CE0424"/>
    <w:rsid w:val="00CE0BF7"/>
    <w:rsid w:val="00CE0E3C"/>
    <w:rsid w:val="00CE2531"/>
    <w:rsid w:val="00CE46D4"/>
    <w:rsid w:val="00CE502A"/>
    <w:rsid w:val="00CE646E"/>
    <w:rsid w:val="00CE7561"/>
    <w:rsid w:val="00CF007F"/>
    <w:rsid w:val="00CF05D4"/>
    <w:rsid w:val="00CF0933"/>
    <w:rsid w:val="00CF1354"/>
    <w:rsid w:val="00CF1698"/>
    <w:rsid w:val="00CF1C48"/>
    <w:rsid w:val="00CF2885"/>
    <w:rsid w:val="00CF3B1F"/>
    <w:rsid w:val="00CF3BF6"/>
    <w:rsid w:val="00CF3C65"/>
    <w:rsid w:val="00CF6150"/>
    <w:rsid w:val="00CF625B"/>
    <w:rsid w:val="00CF63DC"/>
    <w:rsid w:val="00CF687E"/>
    <w:rsid w:val="00CF6BBF"/>
    <w:rsid w:val="00CF6FDA"/>
    <w:rsid w:val="00CF7293"/>
    <w:rsid w:val="00D004EF"/>
    <w:rsid w:val="00D02775"/>
    <w:rsid w:val="00D02DAD"/>
    <w:rsid w:val="00D030F7"/>
    <w:rsid w:val="00D0349B"/>
    <w:rsid w:val="00D044EB"/>
    <w:rsid w:val="00D0467F"/>
    <w:rsid w:val="00D10249"/>
    <w:rsid w:val="00D10A75"/>
    <w:rsid w:val="00D10CA0"/>
    <w:rsid w:val="00D10D6C"/>
    <w:rsid w:val="00D10DEC"/>
    <w:rsid w:val="00D115C3"/>
    <w:rsid w:val="00D11897"/>
    <w:rsid w:val="00D11CD4"/>
    <w:rsid w:val="00D12C3C"/>
    <w:rsid w:val="00D13135"/>
    <w:rsid w:val="00D13BE8"/>
    <w:rsid w:val="00D13E0F"/>
    <w:rsid w:val="00D13E4E"/>
    <w:rsid w:val="00D1491A"/>
    <w:rsid w:val="00D15F7F"/>
    <w:rsid w:val="00D15FBC"/>
    <w:rsid w:val="00D20CD3"/>
    <w:rsid w:val="00D21306"/>
    <w:rsid w:val="00D21FED"/>
    <w:rsid w:val="00D22263"/>
    <w:rsid w:val="00D239A7"/>
    <w:rsid w:val="00D23F47"/>
    <w:rsid w:val="00D250B8"/>
    <w:rsid w:val="00D254DD"/>
    <w:rsid w:val="00D256D4"/>
    <w:rsid w:val="00D25B5D"/>
    <w:rsid w:val="00D26D45"/>
    <w:rsid w:val="00D3009F"/>
    <w:rsid w:val="00D30335"/>
    <w:rsid w:val="00D3112A"/>
    <w:rsid w:val="00D31363"/>
    <w:rsid w:val="00D31A95"/>
    <w:rsid w:val="00D34081"/>
    <w:rsid w:val="00D34626"/>
    <w:rsid w:val="00D35726"/>
    <w:rsid w:val="00D35B8C"/>
    <w:rsid w:val="00D3636E"/>
    <w:rsid w:val="00D36E71"/>
    <w:rsid w:val="00D37233"/>
    <w:rsid w:val="00D3761C"/>
    <w:rsid w:val="00D37CE1"/>
    <w:rsid w:val="00D37D87"/>
    <w:rsid w:val="00D40B26"/>
    <w:rsid w:val="00D40B33"/>
    <w:rsid w:val="00D41B12"/>
    <w:rsid w:val="00D41E2F"/>
    <w:rsid w:val="00D4318F"/>
    <w:rsid w:val="00D4385B"/>
    <w:rsid w:val="00D438BF"/>
    <w:rsid w:val="00D43D1A"/>
    <w:rsid w:val="00D440F8"/>
    <w:rsid w:val="00D44A01"/>
    <w:rsid w:val="00D46380"/>
    <w:rsid w:val="00D46B56"/>
    <w:rsid w:val="00D504EF"/>
    <w:rsid w:val="00D50829"/>
    <w:rsid w:val="00D52362"/>
    <w:rsid w:val="00D538B1"/>
    <w:rsid w:val="00D53DEF"/>
    <w:rsid w:val="00D546FF"/>
    <w:rsid w:val="00D552A6"/>
    <w:rsid w:val="00D55AD5"/>
    <w:rsid w:val="00D55B13"/>
    <w:rsid w:val="00D57156"/>
    <w:rsid w:val="00D576CA"/>
    <w:rsid w:val="00D57A46"/>
    <w:rsid w:val="00D57E0F"/>
    <w:rsid w:val="00D60563"/>
    <w:rsid w:val="00D6085B"/>
    <w:rsid w:val="00D619EE"/>
    <w:rsid w:val="00D61AF5"/>
    <w:rsid w:val="00D6492D"/>
    <w:rsid w:val="00D652B5"/>
    <w:rsid w:val="00D66155"/>
    <w:rsid w:val="00D70375"/>
    <w:rsid w:val="00D708B0"/>
    <w:rsid w:val="00D70B77"/>
    <w:rsid w:val="00D74369"/>
    <w:rsid w:val="00D74FCE"/>
    <w:rsid w:val="00D77549"/>
    <w:rsid w:val="00D77B1D"/>
    <w:rsid w:val="00D8021F"/>
    <w:rsid w:val="00D80299"/>
    <w:rsid w:val="00D80383"/>
    <w:rsid w:val="00D805CB"/>
    <w:rsid w:val="00D81EEB"/>
    <w:rsid w:val="00D823C6"/>
    <w:rsid w:val="00D82617"/>
    <w:rsid w:val="00D82F15"/>
    <w:rsid w:val="00D8327F"/>
    <w:rsid w:val="00D84250"/>
    <w:rsid w:val="00D86075"/>
    <w:rsid w:val="00D86CA3"/>
    <w:rsid w:val="00D87074"/>
    <w:rsid w:val="00D871CE"/>
    <w:rsid w:val="00D9143D"/>
    <w:rsid w:val="00D9196D"/>
    <w:rsid w:val="00D91C4F"/>
    <w:rsid w:val="00D91F7D"/>
    <w:rsid w:val="00D92982"/>
    <w:rsid w:val="00D92D00"/>
    <w:rsid w:val="00D93587"/>
    <w:rsid w:val="00D96A17"/>
    <w:rsid w:val="00D9713C"/>
    <w:rsid w:val="00DA0374"/>
    <w:rsid w:val="00DA0C20"/>
    <w:rsid w:val="00DA24B2"/>
    <w:rsid w:val="00DA2755"/>
    <w:rsid w:val="00DA305E"/>
    <w:rsid w:val="00DA4DBD"/>
    <w:rsid w:val="00DA5417"/>
    <w:rsid w:val="00DA55F5"/>
    <w:rsid w:val="00DA56E8"/>
    <w:rsid w:val="00DA66D3"/>
    <w:rsid w:val="00DA79E5"/>
    <w:rsid w:val="00DB0A9F"/>
    <w:rsid w:val="00DB0B47"/>
    <w:rsid w:val="00DB1188"/>
    <w:rsid w:val="00DB377D"/>
    <w:rsid w:val="00DB560A"/>
    <w:rsid w:val="00DB66C5"/>
    <w:rsid w:val="00DB741C"/>
    <w:rsid w:val="00DB7F0A"/>
    <w:rsid w:val="00DC2D36"/>
    <w:rsid w:val="00DC35DC"/>
    <w:rsid w:val="00DC37E8"/>
    <w:rsid w:val="00DC53EF"/>
    <w:rsid w:val="00DC5FCB"/>
    <w:rsid w:val="00DC6D45"/>
    <w:rsid w:val="00DC7003"/>
    <w:rsid w:val="00DC7B6A"/>
    <w:rsid w:val="00DD1749"/>
    <w:rsid w:val="00DD2C53"/>
    <w:rsid w:val="00DD36DB"/>
    <w:rsid w:val="00DD5E07"/>
    <w:rsid w:val="00DD6103"/>
    <w:rsid w:val="00DE0F8B"/>
    <w:rsid w:val="00DE2D45"/>
    <w:rsid w:val="00DE3FB7"/>
    <w:rsid w:val="00DE523A"/>
    <w:rsid w:val="00DE55AC"/>
    <w:rsid w:val="00DE5608"/>
    <w:rsid w:val="00DE58D0"/>
    <w:rsid w:val="00DE5E41"/>
    <w:rsid w:val="00DE654F"/>
    <w:rsid w:val="00DE6C13"/>
    <w:rsid w:val="00DF01F0"/>
    <w:rsid w:val="00DF0B6E"/>
    <w:rsid w:val="00DF0E7D"/>
    <w:rsid w:val="00DF11D4"/>
    <w:rsid w:val="00DF15E0"/>
    <w:rsid w:val="00DF207F"/>
    <w:rsid w:val="00DF28BE"/>
    <w:rsid w:val="00DF323C"/>
    <w:rsid w:val="00DF37A0"/>
    <w:rsid w:val="00DF55ED"/>
    <w:rsid w:val="00DF5C95"/>
    <w:rsid w:val="00DF5DE2"/>
    <w:rsid w:val="00DF74BE"/>
    <w:rsid w:val="00E012EF"/>
    <w:rsid w:val="00E0196E"/>
    <w:rsid w:val="00E0251B"/>
    <w:rsid w:val="00E04F6C"/>
    <w:rsid w:val="00E058A0"/>
    <w:rsid w:val="00E05C75"/>
    <w:rsid w:val="00E110E7"/>
    <w:rsid w:val="00E11B20"/>
    <w:rsid w:val="00E12327"/>
    <w:rsid w:val="00E125E0"/>
    <w:rsid w:val="00E17FA2"/>
    <w:rsid w:val="00E2090F"/>
    <w:rsid w:val="00E217BF"/>
    <w:rsid w:val="00E21AC7"/>
    <w:rsid w:val="00E22103"/>
    <w:rsid w:val="00E22330"/>
    <w:rsid w:val="00E30B5A"/>
    <w:rsid w:val="00E30F36"/>
    <w:rsid w:val="00E3123D"/>
    <w:rsid w:val="00E31461"/>
    <w:rsid w:val="00E31BBA"/>
    <w:rsid w:val="00E31D43"/>
    <w:rsid w:val="00E32608"/>
    <w:rsid w:val="00E32E13"/>
    <w:rsid w:val="00E33B23"/>
    <w:rsid w:val="00E34188"/>
    <w:rsid w:val="00E34327"/>
    <w:rsid w:val="00E34B6E"/>
    <w:rsid w:val="00E34CE6"/>
    <w:rsid w:val="00E35559"/>
    <w:rsid w:val="00E35F5A"/>
    <w:rsid w:val="00E36C2C"/>
    <w:rsid w:val="00E3723A"/>
    <w:rsid w:val="00E37860"/>
    <w:rsid w:val="00E40473"/>
    <w:rsid w:val="00E41712"/>
    <w:rsid w:val="00E424DA"/>
    <w:rsid w:val="00E4262C"/>
    <w:rsid w:val="00E44493"/>
    <w:rsid w:val="00E4462B"/>
    <w:rsid w:val="00E446F1"/>
    <w:rsid w:val="00E45522"/>
    <w:rsid w:val="00E459F9"/>
    <w:rsid w:val="00E45C72"/>
    <w:rsid w:val="00E46645"/>
    <w:rsid w:val="00E46886"/>
    <w:rsid w:val="00E47AEF"/>
    <w:rsid w:val="00E50D8C"/>
    <w:rsid w:val="00E51BD8"/>
    <w:rsid w:val="00E53B75"/>
    <w:rsid w:val="00E5434B"/>
    <w:rsid w:val="00E54934"/>
    <w:rsid w:val="00E54E3B"/>
    <w:rsid w:val="00E551D0"/>
    <w:rsid w:val="00E567A4"/>
    <w:rsid w:val="00E57565"/>
    <w:rsid w:val="00E6180E"/>
    <w:rsid w:val="00E63838"/>
    <w:rsid w:val="00E63C1B"/>
    <w:rsid w:val="00E64434"/>
    <w:rsid w:val="00E6470C"/>
    <w:rsid w:val="00E653F5"/>
    <w:rsid w:val="00E659A6"/>
    <w:rsid w:val="00E66993"/>
    <w:rsid w:val="00E67B52"/>
    <w:rsid w:val="00E67C51"/>
    <w:rsid w:val="00E70AFA"/>
    <w:rsid w:val="00E70C67"/>
    <w:rsid w:val="00E72EFC"/>
    <w:rsid w:val="00E73586"/>
    <w:rsid w:val="00E739A5"/>
    <w:rsid w:val="00E74410"/>
    <w:rsid w:val="00E758EC"/>
    <w:rsid w:val="00E7631F"/>
    <w:rsid w:val="00E8234C"/>
    <w:rsid w:val="00E824D5"/>
    <w:rsid w:val="00E82C8F"/>
    <w:rsid w:val="00E837CD"/>
    <w:rsid w:val="00E83AA9"/>
    <w:rsid w:val="00E84DC3"/>
    <w:rsid w:val="00E85928"/>
    <w:rsid w:val="00E85BB5"/>
    <w:rsid w:val="00E87822"/>
    <w:rsid w:val="00E90395"/>
    <w:rsid w:val="00E90E49"/>
    <w:rsid w:val="00E917F9"/>
    <w:rsid w:val="00E9291C"/>
    <w:rsid w:val="00E93FFE"/>
    <w:rsid w:val="00E94F8A"/>
    <w:rsid w:val="00E94FF7"/>
    <w:rsid w:val="00E96ABC"/>
    <w:rsid w:val="00EA15F4"/>
    <w:rsid w:val="00EA38E9"/>
    <w:rsid w:val="00EA4CF6"/>
    <w:rsid w:val="00EA4E77"/>
    <w:rsid w:val="00EA6DC3"/>
    <w:rsid w:val="00EA70DC"/>
    <w:rsid w:val="00EA72A4"/>
    <w:rsid w:val="00EA7A19"/>
    <w:rsid w:val="00EA7A41"/>
    <w:rsid w:val="00EB077B"/>
    <w:rsid w:val="00EB0EBF"/>
    <w:rsid w:val="00EB1A19"/>
    <w:rsid w:val="00EB293E"/>
    <w:rsid w:val="00EB4A31"/>
    <w:rsid w:val="00EB4EA2"/>
    <w:rsid w:val="00EB76CB"/>
    <w:rsid w:val="00EB776A"/>
    <w:rsid w:val="00EB7E04"/>
    <w:rsid w:val="00EC0A9A"/>
    <w:rsid w:val="00EC1AE9"/>
    <w:rsid w:val="00EC24D5"/>
    <w:rsid w:val="00EC27C6"/>
    <w:rsid w:val="00EC36D7"/>
    <w:rsid w:val="00EC3753"/>
    <w:rsid w:val="00EC3F4E"/>
    <w:rsid w:val="00EC4207"/>
    <w:rsid w:val="00EC4330"/>
    <w:rsid w:val="00EC5653"/>
    <w:rsid w:val="00EC71CE"/>
    <w:rsid w:val="00ED0FA8"/>
    <w:rsid w:val="00ED1006"/>
    <w:rsid w:val="00ED1D44"/>
    <w:rsid w:val="00ED347C"/>
    <w:rsid w:val="00ED43F6"/>
    <w:rsid w:val="00ED5EC8"/>
    <w:rsid w:val="00ED7EDC"/>
    <w:rsid w:val="00EE259D"/>
    <w:rsid w:val="00EE32FA"/>
    <w:rsid w:val="00EE33FC"/>
    <w:rsid w:val="00EE457C"/>
    <w:rsid w:val="00EE728D"/>
    <w:rsid w:val="00EE7BB0"/>
    <w:rsid w:val="00EE7D53"/>
    <w:rsid w:val="00EF04AE"/>
    <w:rsid w:val="00EF0811"/>
    <w:rsid w:val="00EF09BF"/>
    <w:rsid w:val="00EF18FE"/>
    <w:rsid w:val="00EF1FD8"/>
    <w:rsid w:val="00EF44F1"/>
    <w:rsid w:val="00EF5787"/>
    <w:rsid w:val="00EF60D0"/>
    <w:rsid w:val="00EF6FFF"/>
    <w:rsid w:val="00EF70D4"/>
    <w:rsid w:val="00EF7B6A"/>
    <w:rsid w:val="00F00184"/>
    <w:rsid w:val="00F00437"/>
    <w:rsid w:val="00F00ADA"/>
    <w:rsid w:val="00F00B2C"/>
    <w:rsid w:val="00F03533"/>
    <w:rsid w:val="00F0373D"/>
    <w:rsid w:val="00F04951"/>
    <w:rsid w:val="00F0528D"/>
    <w:rsid w:val="00F06C67"/>
    <w:rsid w:val="00F06CC8"/>
    <w:rsid w:val="00F06DFD"/>
    <w:rsid w:val="00F071D1"/>
    <w:rsid w:val="00F07533"/>
    <w:rsid w:val="00F076D1"/>
    <w:rsid w:val="00F078B8"/>
    <w:rsid w:val="00F10629"/>
    <w:rsid w:val="00F1182B"/>
    <w:rsid w:val="00F129DE"/>
    <w:rsid w:val="00F12CAD"/>
    <w:rsid w:val="00F13F68"/>
    <w:rsid w:val="00F14E55"/>
    <w:rsid w:val="00F15FA5"/>
    <w:rsid w:val="00F16C98"/>
    <w:rsid w:val="00F16E7F"/>
    <w:rsid w:val="00F178D3"/>
    <w:rsid w:val="00F17F5E"/>
    <w:rsid w:val="00F209B7"/>
    <w:rsid w:val="00F20A21"/>
    <w:rsid w:val="00F2177A"/>
    <w:rsid w:val="00F2376F"/>
    <w:rsid w:val="00F243D8"/>
    <w:rsid w:val="00F249AC"/>
    <w:rsid w:val="00F2502B"/>
    <w:rsid w:val="00F30828"/>
    <w:rsid w:val="00F313D6"/>
    <w:rsid w:val="00F320A7"/>
    <w:rsid w:val="00F342C9"/>
    <w:rsid w:val="00F400E3"/>
    <w:rsid w:val="00F40977"/>
    <w:rsid w:val="00F40F0C"/>
    <w:rsid w:val="00F43C36"/>
    <w:rsid w:val="00F43E32"/>
    <w:rsid w:val="00F4578F"/>
    <w:rsid w:val="00F4766C"/>
    <w:rsid w:val="00F47695"/>
    <w:rsid w:val="00F5060E"/>
    <w:rsid w:val="00F507D1"/>
    <w:rsid w:val="00F511C3"/>
    <w:rsid w:val="00F519CE"/>
    <w:rsid w:val="00F51ADA"/>
    <w:rsid w:val="00F5594B"/>
    <w:rsid w:val="00F56388"/>
    <w:rsid w:val="00F57761"/>
    <w:rsid w:val="00F60203"/>
    <w:rsid w:val="00F607C5"/>
    <w:rsid w:val="00F60DEA"/>
    <w:rsid w:val="00F61BEA"/>
    <w:rsid w:val="00F62954"/>
    <w:rsid w:val="00F6302A"/>
    <w:rsid w:val="00F63335"/>
    <w:rsid w:val="00F635FC"/>
    <w:rsid w:val="00F63950"/>
    <w:rsid w:val="00F64133"/>
    <w:rsid w:val="00F643F2"/>
    <w:rsid w:val="00F6456F"/>
    <w:rsid w:val="00F64C2B"/>
    <w:rsid w:val="00F651BE"/>
    <w:rsid w:val="00F66F3A"/>
    <w:rsid w:val="00F67F53"/>
    <w:rsid w:val="00F703BE"/>
    <w:rsid w:val="00F71F69"/>
    <w:rsid w:val="00F72A4C"/>
    <w:rsid w:val="00F72B72"/>
    <w:rsid w:val="00F740B5"/>
    <w:rsid w:val="00F74BB9"/>
    <w:rsid w:val="00F75582"/>
    <w:rsid w:val="00F756AE"/>
    <w:rsid w:val="00F76090"/>
    <w:rsid w:val="00F76EFA"/>
    <w:rsid w:val="00F77BD8"/>
    <w:rsid w:val="00F804BE"/>
    <w:rsid w:val="00F817CE"/>
    <w:rsid w:val="00F8192E"/>
    <w:rsid w:val="00F8216E"/>
    <w:rsid w:val="00F822D2"/>
    <w:rsid w:val="00F82683"/>
    <w:rsid w:val="00F8456C"/>
    <w:rsid w:val="00F853DF"/>
    <w:rsid w:val="00F859D8"/>
    <w:rsid w:val="00F8678E"/>
    <w:rsid w:val="00F868F5"/>
    <w:rsid w:val="00F86BC2"/>
    <w:rsid w:val="00F87877"/>
    <w:rsid w:val="00F904AD"/>
    <w:rsid w:val="00F9056A"/>
    <w:rsid w:val="00F90B15"/>
    <w:rsid w:val="00F90F8D"/>
    <w:rsid w:val="00F91982"/>
    <w:rsid w:val="00F91C89"/>
    <w:rsid w:val="00F92047"/>
    <w:rsid w:val="00F92782"/>
    <w:rsid w:val="00F93AA9"/>
    <w:rsid w:val="00F9444B"/>
    <w:rsid w:val="00F949E0"/>
    <w:rsid w:val="00F94E18"/>
    <w:rsid w:val="00F96985"/>
    <w:rsid w:val="00F96D99"/>
    <w:rsid w:val="00F97838"/>
    <w:rsid w:val="00F97EFC"/>
    <w:rsid w:val="00FA082F"/>
    <w:rsid w:val="00FA174F"/>
    <w:rsid w:val="00FA2BB3"/>
    <w:rsid w:val="00FA317C"/>
    <w:rsid w:val="00FA4CAA"/>
    <w:rsid w:val="00FA62CF"/>
    <w:rsid w:val="00FA7867"/>
    <w:rsid w:val="00FA7D3B"/>
    <w:rsid w:val="00FB10AA"/>
    <w:rsid w:val="00FB1740"/>
    <w:rsid w:val="00FB25A4"/>
    <w:rsid w:val="00FB47C1"/>
    <w:rsid w:val="00FB4A6C"/>
    <w:rsid w:val="00FB4C80"/>
    <w:rsid w:val="00FB5320"/>
    <w:rsid w:val="00FB673B"/>
    <w:rsid w:val="00FB6A6A"/>
    <w:rsid w:val="00FC011C"/>
    <w:rsid w:val="00FC0981"/>
    <w:rsid w:val="00FC43C3"/>
    <w:rsid w:val="00FC4C31"/>
    <w:rsid w:val="00FC6B40"/>
    <w:rsid w:val="00FC71B4"/>
    <w:rsid w:val="00FC7218"/>
    <w:rsid w:val="00FC7429"/>
    <w:rsid w:val="00FD07F6"/>
    <w:rsid w:val="00FD1D4F"/>
    <w:rsid w:val="00FD1EC8"/>
    <w:rsid w:val="00FD2494"/>
    <w:rsid w:val="00FD3BF2"/>
    <w:rsid w:val="00FD47ED"/>
    <w:rsid w:val="00FD74DB"/>
    <w:rsid w:val="00FD7660"/>
    <w:rsid w:val="00FE0655"/>
    <w:rsid w:val="00FE0B24"/>
    <w:rsid w:val="00FE1C54"/>
    <w:rsid w:val="00FE1E1B"/>
    <w:rsid w:val="00FE2365"/>
    <w:rsid w:val="00FE37D7"/>
    <w:rsid w:val="00FE4326"/>
    <w:rsid w:val="00FE49ED"/>
    <w:rsid w:val="00FE4C7B"/>
    <w:rsid w:val="00FE6780"/>
    <w:rsid w:val="00FE7336"/>
    <w:rsid w:val="00FE787C"/>
    <w:rsid w:val="00FE7FD8"/>
    <w:rsid w:val="00FF2207"/>
    <w:rsid w:val="00FF27FB"/>
    <w:rsid w:val="00FF298F"/>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5"/>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1966236016">
          <w:marLeft w:val="547"/>
          <w:marRight w:val="0"/>
          <w:marTop w:val="0"/>
          <w:marBottom w:val="0"/>
          <w:divBdr>
            <w:top w:val="none" w:sz="0" w:space="0" w:color="auto"/>
            <w:left w:val="none" w:sz="0" w:space="0" w:color="auto"/>
            <w:bottom w:val="none" w:sz="0" w:space="0" w:color="auto"/>
            <w:right w:val="none" w:sz="0" w:space="0" w:color="auto"/>
          </w:divBdr>
        </w:div>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46639361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CB0CE-CD3F-41E7-A0FE-3D533F91E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5070AF-F361-4361-9BA3-8268948D91B3}">
  <ds:schemaRefs>
    <ds:schemaRef ds:uri="http://schemas.microsoft.com/sharepoint/v3/contenttype/forms"/>
  </ds:schemaRefs>
</ds:datastoreItem>
</file>

<file path=customXml/itemProps3.xml><?xml version="1.0" encoding="utf-8"?>
<ds:datastoreItem xmlns:ds="http://schemas.openxmlformats.org/officeDocument/2006/customXml" ds:itemID="{2CA0CF1C-1B5F-4ABE-982E-F74C8F95A3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5CB82-6CC2-4C7D-9D01-F31FCEF9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2263</TotalTime>
  <Pages>10</Pages>
  <Words>4456</Words>
  <Characters>25403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29800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182</cp:revision>
  <cp:lastPrinted>2008-01-31T07:09:00Z</cp:lastPrinted>
  <dcterms:created xsi:type="dcterms:W3CDTF">2019-04-26T07:45:00Z</dcterms:created>
  <dcterms:modified xsi:type="dcterms:W3CDTF">2019-05-04T01:00:00Z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